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CA3" w:rsidRPr="00AC6E06" w:rsidRDefault="003320F1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D86CA3" w:rsidRPr="00AC6E06" w:rsidRDefault="003320F1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EA4AF6" w:rsidRPr="00AC6E06" w:rsidRDefault="003320F1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Małopolska Karta Aglomeracyjna —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 xml:space="preserve">System zarządzania transportem zbiorowym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>w Województwie Małopolskim</w:t>
      </w:r>
    </w:p>
    <w:p w:rsidR="00EA4AF6" w:rsidRPr="00AC6E06" w:rsidRDefault="003320F1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</w:p>
    <w:p w:rsidR="00D86CA3" w:rsidRPr="00AC6E06" w:rsidRDefault="003320F1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  <w:proofErr w:type="gramStart"/>
      <w:r w:rsidRPr="00AC6E06">
        <w:rPr>
          <w:rFonts w:ascii="Trebuchet MS" w:hAnsi="Trebuchet MS"/>
          <w:b/>
          <w:bCs/>
          <w:smallCaps/>
          <w:sz w:val="36"/>
          <w:szCs w:val="36"/>
        </w:rPr>
        <w:t>część</w:t>
      </w:r>
      <w:proofErr w:type="gramEnd"/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 I — Budowa systemu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zarządzania transportem zbiorowym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>na terenie Województwa Małopolskiego</w:t>
      </w:r>
    </w:p>
    <w:p w:rsidR="00D86CA3" w:rsidRPr="00AC6E06" w:rsidRDefault="003320F1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D86CA3" w:rsidRPr="00AC6E06" w:rsidRDefault="003320F1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834A30" w:rsidRPr="00AC6E06" w:rsidRDefault="003320F1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C44F8A" w:rsidRPr="00AC6E06" w:rsidRDefault="003320F1" w:rsidP="00C44F8A">
      <w:pPr>
        <w:jc w:val="center"/>
        <w:rPr>
          <w:sz w:val="40"/>
          <w:szCs w:val="40"/>
        </w:rPr>
      </w:pPr>
      <w:r w:rsidRPr="00AC6E06">
        <w:rPr>
          <w:rFonts w:ascii="Trebuchet MS" w:hAnsi="Trebuchet MS"/>
          <w:b/>
          <w:bCs/>
          <w:caps/>
          <w:sz w:val="40"/>
          <w:szCs w:val="40"/>
        </w:rPr>
        <w:t>PWS - DS - System centralny</w:t>
      </w:r>
    </w:p>
    <w:p w:rsidR="00C44F8A" w:rsidRPr="00AC6E06" w:rsidRDefault="003320F1" w:rsidP="00D86CA3"/>
    <w:p w:rsidR="00D86CA3" w:rsidRDefault="003320F1" w:rsidP="00D86CA3">
      <w:r w:rsidRPr="00AC6E06">
        <w:br w:type="page"/>
      </w:r>
    </w:p>
    <w:p w:rsidR="003320F1" w:rsidRDefault="003320F1" w:rsidP="003320F1">
      <w:r>
        <w:rPr>
          <w:b/>
        </w:rPr>
        <w:t>Historia zmian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1169"/>
        <w:gridCol w:w="1769"/>
        <w:gridCol w:w="3746"/>
        <w:gridCol w:w="1387"/>
        <w:gridCol w:w="1059"/>
      </w:tblGrid>
      <w:tr w:rsidR="003320F1" w:rsidTr="00E248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3320F1" w:rsidRDefault="003320F1" w:rsidP="00E248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Wersja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3320F1" w:rsidRDefault="003320F1" w:rsidP="00E248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3320F1" w:rsidRDefault="003320F1" w:rsidP="00E248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3320F1" w:rsidRDefault="003320F1" w:rsidP="00E248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Autor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3320F1" w:rsidRDefault="003320F1" w:rsidP="00E248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Uwagi</w:t>
            </w:r>
          </w:p>
        </w:tc>
      </w:tr>
      <w:tr w:rsidR="003320F1" w:rsidTr="00E248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3320F1" w:rsidRDefault="003320F1" w:rsidP="00E248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3320F1" w:rsidRDefault="003320F1" w:rsidP="00E248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2015-03-17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3320F1" w:rsidRDefault="003320F1" w:rsidP="00E248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Utworzenie dokumentu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3320F1" w:rsidRDefault="003320F1" w:rsidP="00E248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AMG.</w:t>
            </w:r>
            <w:proofErr w:type="gramStart"/>
            <w:r>
              <w:rPr>
                <w:sz w:val="20"/>
                <w:szCs w:val="20"/>
              </w:rPr>
              <w:t>net</w:t>
            </w:r>
            <w:proofErr w:type="gram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3320F1" w:rsidRDefault="003320F1" w:rsidP="00E248D4">
            <w:pPr>
              <w:rPr>
                <w:sz w:val="20"/>
                <w:szCs w:val="20"/>
              </w:rPr>
            </w:pPr>
          </w:p>
        </w:tc>
      </w:tr>
      <w:tr w:rsidR="003320F1" w:rsidTr="00E248D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3320F1" w:rsidRDefault="003320F1" w:rsidP="00E248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0.2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3320F1" w:rsidRDefault="003320F1" w:rsidP="00E248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2015-11-24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3320F1" w:rsidRDefault="003320F1" w:rsidP="00E248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Weryfikacja i aktualizacja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3320F1" w:rsidRDefault="003320F1" w:rsidP="00E248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Atos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3320F1" w:rsidRDefault="003320F1" w:rsidP="00E248D4">
            <w:pPr>
              <w:rPr>
                <w:sz w:val="20"/>
                <w:szCs w:val="20"/>
              </w:rPr>
            </w:pPr>
          </w:p>
        </w:tc>
      </w:tr>
      <w:tr w:rsidR="003320F1" w:rsidTr="00E248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3320F1" w:rsidRDefault="003320F1" w:rsidP="00E248D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3320F1" w:rsidRDefault="003320F1" w:rsidP="00E248D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3320F1" w:rsidRDefault="003320F1" w:rsidP="00E248D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3320F1" w:rsidRDefault="003320F1" w:rsidP="00E248D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3320F1" w:rsidRDefault="003320F1" w:rsidP="00E248D4">
            <w:pPr>
              <w:rPr>
                <w:sz w:val="20"/>
                <w:szCs w:val="20"/>
              </w:rPr>
            </w:pPr>
          </w:p>
        </w:tc>
      </w:tr>
    </w:tbl>
    <w:p w:rsidR="003320F1" w:rsidRPr="00AC6E06" w:rsidRDefault="003320F1" w:rsidP="00D86CA3">
      <w:pPr>
        <w:rPr>
          <w:rFonts w:ascii="Trebuchet MS" w:hAnsi="Trebuchet MS"/>
          <w:b/>
          <w:bCs/>
          <w:caps/>
          <w:sz w:val="32"/>
          <w:szCs w:val="20"/>
        </w:rPr>
      </w:pPr>
      <w:r>
        <w:br w:type="page"/>
      </w:r>
    </w:p>
    <w:sdt>
      <w:sdtPr>
        <w:rPr>
          <w:rFonts w:ascii="Trebuchet MS" w:eastAsia="Times New Roman" w:hAnsi="Trebuchet MS" w:cs="Times New Roman"/>
          <w:b w:val="0"/>
          <w:bCs w:val="0"/>
          <w:color w:val="auto"/>
          <w:sz w:val="20"/>
          <w:szCs w:val="24"/>
        </w:rPr>
        <w:id w:val="953290557"/>
        <w:docPartObj>
          <w:docPartGallery w:val="Table of Contents"/>
          <w:docPartUnique/>
        </w:docPartObj>
      </w:sdtPr>
      <w:sdtEndPr>
        <w:rPr>
          <w:rFonts w:ascii="Arial" w:hAnsi="Arial"/>
          <w:sz w:val="24"/>
        </w:rPr>
      </w:sdtEndPr>
      <w:sdtContent>
        <w:p w:rsidR="005E4FDD" w:rsidRPr="000136B8" w:rsidRDefault="003320F1" w:rsidP="00B44274">
          <w:pPr>
            <w:pStyle w:val="TOCHeading"/>
          </w:pPr>
          <w:r w:rsidRPr="003320F1">
            <w:rPr>
              <w:rFonts w:ascii="Arial" w:hAnsi="Arial" w:cs="Arial"/>
              <w:color w:val="auto"/>
            </w:rPr>
            <w:t>Spis treści</w:t>
          </w:r>
        </w:p>
        <w:p w:rsidR="003320F1" w:rsidRDefault="003320F1">
          <w:pPr>
            <w:pStyle w:val="TOC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37504340" w:history="1">
            <w:r w:rsidRPr="00C94ADE">
              <w:rPr>
                <w:rStyle w:val="Hyperlink"/>
                <w:noProof/>
              </w:rPr>
              <w:t>1.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C94ADE">
              <w:rPr>
                <w:rStyle w:val="Hyperlink"/>
                <w:noProof/>
              </w:rPr>
              <w:t>Wstęp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_Toc437504340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20F1" w:rsidRDefault="003320F1">
          <w:pPr>
            <w:pStyle w:val="TOC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437504341" w:history="1">
            <w:r w:rsidRPr="00C94ADE">
              <w:rPr>
                <w:rStyle w:val="Hyperlink"/>
                <w:noProof/>
              </w:rPr>
              <w:t>2.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C94ADE">
              <w:rPr>
                <w:rStyle w:val="Hyperlink"/>
                <w:noProof/>
              </w:rPr>
              <w:t>Projekt rozwiązania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_Toc437504341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20F1" w:rsidRDefault="003320F1">
          <w:pPr>
            <w:pStyle w:val="TOC2"/>
            <w:rPr>
              <w:rFonts w:eastAsiaTheme="minorEastAsia" w:cstheme="minorBidi"/>
              <w:sz w:val="22"/>
              <w:szCs w:val="22"/>
            </w:rPr>
          </w:pPr>
          <w:hyperlink w:anchor="_Toc437504342" w:history="1">
            <w:r w:rsidRPr="00C94ADE">
              <w:rPr>
                <w:rStyle w:val="Hyperlink"/>
              </w:rPr>
              <w:t>2.1.</w:t>
            </w:r>
            <w:r>
              <w:rPr>
                <w:rFonts w:eastAsiaTheme="minorEastAsia" w:cstheme="minorBidi"/>
                <w:sz w:val="22"/>
                <w:szCs w:val="22"/>
              </w:rPr>
              <w:tab/>
            </w:r>
            <w:r w:rsidRPr="00C94ADE">
              <w:rPr>
                <w:rStyle w:val="Hyperlink"/>
              </w:rPr>
              <w:t>Komponenty systemu centralnego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_Toc437504342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3320F1" w:rsidRDefault="003320F1">
          <w:pPr>
            <w:pStyle w:val="TOC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504343" w:history="1">
            <w:r w:rsidRPr="00C94ADE">
              <w:rPr>
                <w:rStyle w:val="Hyperlink"/>
              </w:rPr>
              <w:t>2.1.1.</w:t>
            </w:r>
            <w:r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Pr="00C94ADE">
              <w:rPr>
                <w:rStyle w:val="Hyperlink"/>
              </w:rPr>
              <w:t>SmartCity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_Toc437504343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3320F1" w:rsidRDefault="003320F1">
          <w:pPr>
            <w:pStyle w:val="TOC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504344" w:history="1">
            <w:r w:rsidRPr="00C94ADE">
              <w:rPr>
                <w:rStyle w:val="Hyperlink"/>
              </w:rPr>
              <w:t>2.1.2.</w:t>
            </w:r>
            <w:r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Pr="00C94ADE">
              <w:rPr>
                <w:rStyle w:val="Hyperlink"/>
              </w:rPr>
              <w:t>Szyna Usług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_Toc437504344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:rsidR="003320F1" w:rsidRDefault="003320F1">
          <w:pPr>
            <w:pStyle w:val="TOC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504345" w:history="1">
            <w:r w:rsidRPr="00C94ADE">
              <w:rPr>
                <w:rStyle w:val="Hyperlink"/>
              </w:rPr>
              <w:t>2.1.3.</w:t>
            </w:r>
            <w:r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Pr="00C94ADE">
              <w:rPr>
                <w:rStyle w:val="Hyperlink"/>
              </w:rPr>
              <w:t>Moduł raportowy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_Toc437504345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:rsidR="003320F1" w:rsidRDefault="003320F1">
          <w:pPr>
            <w:pStyle w:val="TOC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504346" w:history="1">
            <w:r w:rsidRPr="00C94ADE">
              <w:rPr>
                <w:rStyle w:val="Hyperlink"/>
              </w:rPr>
              <w:t>2.1.4.</w:t>
            </w:r>
            <w:r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Pr="00C94ADE">
              <w:rPr>
                <w:rStyle w:val="Hyperlink"/>
              </w:rPr>
              <w:t>Moduł kontrolny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_Toc437504346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:rsidR="003320F1" w:rsidRDefault="003320F1">
          <w:pPr>
            <w:pStyle w:val="TOC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504347" w:history="1">
            <w:r w:rsidRPr="00C94ADE">
              <w:rPr>
                <w:rStyle w:val="Hyperlink"/>
              </w:rPr>
              <w:t>2.1.5.</w:t>
            </w:r>
            <w:r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Pr="00C94ADE">
              <w:rPr>
                <w:rStyle w:val="Hyperlink"/>
              </w:rPr>
              <w:t>GIS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_Toc437504347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:rsidR="005E545D" w:rsidRDefault="003320F1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:rsidR="00E17C80" w:rsidRDefault="003320F1">
      <w:pPr>
        <w:spacing w:line="240" w:lineRule="auto"/>
      </w:pPr>
      <w:bookmarkStart w:id="0" w:name="_Toc407788817"/>
      <w:bookmarkStart w:id="1" w:name="_Toc407789079"/>
      <w:bookmarkStart w:id="2" w:name="_Toc407789097"/>
      <w:bookmarkEnd w:id="0"/>
      <w:bookmarkEnd w:id="1"/>
      <w:bookmarkEnd w:id="2"/>
      <w:r>
        <w:br w:type="page"/>
      </w:r>
    </w:p>
    <w:p w:rsidR="005E545D" w:rsidRDefault="003320F1">
      <w:pPr>
        <w:pStyle w:val="Heading1"/>
      </w:pPr>
      <w:bookmarkStart w:id="3" w:name="scroll-bookmark-1"/>
      <w:bookmarkStart w:id="4" w:name="_Toc437504340"/>
      <w:r>
        <w:lastRenderedPageBreak/>
        <w:t>Wstęp</w:t>
      </w:r>
      <w:bookmarkEnd w:id="3"/>
      <w:bookmarkEnd w:id="4"/>
    </w:p>
    <w:p w:rsidR="005E545D" w:rsidRDefault="003320F1">
      <w:r>
        <w:t>Niniejszy dokument jest częścią Projektu</w:t>
      </w:r>
      <w:r>
        <w:t xml:space="preserve"> Wykonawczego Systemu. Dokument jest wynikiem przeprowadzonej przez Wykonawcę analizy przedwdrożeniowej, której celem była weryfikacja i uszczegółowienie wymagań Zamawiającego dotyczących Systemu Centralnego wyrażonych w dokumentach OPZ, Studium Techniczne</w:t>
      </w:r>
      <w:r>
        <w:t>go i Umowie. Dokument stanowi wysokopoziomowy opis Systemu Centralnego.</w:t>
      </w:r>
    </w:p>
    <w:p w:rsidR="005E545D" w:rsidRDefault="003320F1">
      <w:r>
        <w:t>Dokument został uzupełniony na podstawie zmian wynikających z prac wdrożeniowych.</w:t>
      </w:r>
    </w:p>
    <w:p w:rsidR="005E545D" w:rsidRDefault="005E545D"/>
    <w:p w:rsidR="005E545D" w:rsidRDefault="003320F1">
      <w:pPr>
        <w:pStyle w:val="Heading1"/>
      </w:pPr>
      <w:bookmarkStart w:id="5" w:name="scroll-bookmark-2"/>
      <w:bookmarkStart w:id="6" w:name="_Toc437504341"/>
      <w:r>
        <w:t>Projekt rozwiązania</w:t>
      </w:r>
      <w:bookmarkEnd w:id="5"/>
      <w:bookmarkEnd w:id="6"/>
    </w:p>
    <w:p w:rsidR="005E545D" w:rsidRDefault="003320F1">
      <w:r>
        <w:t>Architektura systemu MKA oparta jest na modelu architektury usługowej. Wyróżnić w</w:t>
      </w:r>
      <w:r>
        <w:t xml:space="preserve"> niej można komponenty dedykowane do realizacji określonych zadań. Podział ten umożliwia również fizyczne rozlokowanie komponentów w odrębnych segmentach sieci lub fizycznych lokalizacjach w sposób zwiększający bezpieczeństwo poszczególnych aplikacji i zbi</w:t>
      </w:r>
      <w:r>
        <w:t>orów danych.</w:t>
      </w:r>
    </w:p>
    <w:p w:rsidR="005E545D" w:rsidRDefault="003320F1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/download/attachments/237145169/Architekura%20logiczna.bmp?version=3&amp;modificationDate=1425487002000&amp;api=v2" style="width:453pt;height:405.75pt" o:allowoverlap="f">
            <v:imagedata r:id="rId9" o:title=""/>
          </v:shape>
        </w:pict>
      </w:r>
    </w:p>
    <w:p w:rsidR="005E545D" w:rsidRDefault="005E545D"/>
    <w:p w:rsidR="005E545D" w:rsidRDefault="003320F1">
      <w:pPr>
        <w:pStyle w:val="Heading2"/>
      </w:pPr>
      <w:bookmarkStart w:id="7" w:name="scroll-bookmark-3"/>
      <w:bookmarkStart w:id="8" w:name="_Toc437504342"/>
      <w:r>
        <w:t>Komponenty systemu centralnego</w:t>
      </w:r>
      <w:bookmarkEnd w:id="7"/>
      <w:bookmarkEnd w:id="8"/>
    </w:p>
    <w:p w:rsidR="005E545D" w:rsidRDefault="003320F1">
      <w:pPr>
        <w:pStyle w:val="Heading3"/>
      </w:pPr>
      <w:bookmarkStart w:id="9" w:name="scroll-bookmark-4"/>
      <w:bookmarkStart w:id="10" w:name="_Toc437504343"/>
      <w:proofErr w:type="spellStart"/>
      <w:r>
        <w:t>SmartCity</w:t>
      </w:r>
      <w:bookmarkEnd w:id="9"/>
      <w:bookmarkEnd w:id="10"/>
      <w:proofErr w:type="spellEnd"/>
    </w:p>
    <w:p w:rsidR="005E545D" w:rsidRDefault="003320F1">
      <w:proofErr w:type="spellStart"/>
      <w:r>
        <w:t>SmartCity</w:t>
      </w:r>
      <w:proofErr w:type="spellEnd"/>
      <w:r>
        <w:t xml:space="preserve"> jest systemem opartym na technologii Java Enterprise (J2EE) stworzonym przez firmę AMG.</w:t>
      </w:r>
      <w:proofErr w:type="gramStart"/>
      <w:r>
        <w:t>net</w:t>
      </w:r>
      <w:proofErr w:type="gramEnd"/>
      <w:r>
        <w:t xml:space="preserve">. Zbudowany jest na architekturze trójwarstwowej - aplikacja webowa - użytkownicy będą pracować na </w:t>
      </w:r>
      <w:r>
        <w:t>tzw. cienkim kliencie, który będzie łączył się z aplikacją zainstalowaną na serwerze.</w:t>
      </w:r>
    </w:p>
    <w:p w:rsidR="005E545D" w:rsidRDefault="005E545D"/>
    <w:p w:rsidR="005E545D" w:rsidRDefault="003320F1">
      <w:pPr>
        <w:pStyle w:val="Heading4"/>
      </w:pPr>
      <w:bookmarkStart w:id="11" w:name="scroll-bookmark-5"/>
      <w:r>
        <w:t>Moduł aplikacji zarządzających</w:t>
      </w:r>
      <w:bookmarkEnd w:id="11"/>
    </w:p>
    <w:p w:rsidR="005E545D" w:rsidRDefault="003320F1">
      <w:r>
        <w:t xml:space="preserve">Wszystkie realizowane funkcjonalności systemu </w:t>
      </w:r>
      <w:proofErr w:type="spellStart"/>
      <w:r>
        <w:t>SmartCity</w:t>
      </w:r>
      <w:proofErr w:type="spellEnd"/>
      <w:r>
        <w:t xml:space="preserve"> zostaną pogrupowane według pełnionych funkcji, które są umieszczone w menu </w:t>
      </w:r>
      <w:r>
        <w:t xml:space="preserve">głównym. Dostęp do poszczególnych komponentów w systemie zostanie określony za pomocą </w:t>
      </w:r>
      <w:proofErr w:type="gramStart"/>
      <w:r>
        <w:t>praw</w:t>
      </w:r>
      <w:proofErr w:type="gramEnd"/>
      <w:r>
        <w:t xml:space="preserve"> dostępu dla określonych użytkowników zgodnie z przypisaną dla nich rolą. Administrator systemu w </w:t>
      </w:r>
      <w:proofErr w:type="spellStart"/>
      <w:r>
        <w:t>SmartCity</w:t>
      </w:r>
      <w:proofErr w:type="spellEnd"/>
      <w:r>
        <w:t xml:space="preserve"> może zarządzać prawami dostępu do poszczególnych obszarów </w:t>
      </w:r>
      <w:r>
        <w:t>i przypisywać je zdefiniowanym rolom w systemie.</w:t>
      </w:r>
    </w:p>
    <w:p w:rsidR="005E545D" w:rsidRDefault="003320F1">
      <w:r>
        <w:t xml:space="preserve">W systemie </w:t>
      </w:r>
      <w:proofErr w:type="spellStart"/>
      <w:r>
        <w:t>SmartCity</w:t>
      </w:r>
      <w:proofErr w:type="spellEnd"/>
      <w:r>
        <w:t xml:space="preserve"> istnieją trzy rodzaje dostępu do danej funkcjonalności:</w:t>
      </w:r>
    </w:p>
    <w:p w:rsidR="005E545D" w:rsidRDefault="003320F1">
      <w:pPr>
        <w:numPr>
          <w:ilvl w:val="0"/>
          <w:numId w:val="12"/>
        </w:numPr>
      </w:pPr>
      <w:r>
        <w:t>Prawo do zmian i odczytu (Użytkownik ma możliwość podglądu danych oraz zmian takich jak: dodanie, edycja, usunięcie rekordu)</w:t>
      </w:r>
    </w:p>
    <w:p w:rsidR="005E545D" w:rsidRDefault="003320F1">
      <w:pPr>
        <w:numPr>
          <w:ilvl w:val="0"/>
          <w:numId w:val="12"/>
        </w:numPr>
      </w:pPr>
      <w:r>
        <w:t>Prawo</w:t>
      </w:r>
      <w:r>
        <w:t xml:space="preserve"> do odczytu (Użytkownik ma podgląd do danych, ale wszystkie akcje są nieaktywne, przyciski są wyszarzane.)</w:t>
      </w:r>
    </w:p>
    <w:p w:rsidR="005E545D" w:rsidRDefault="003320F1">
      <w:pPr>
        <w:numPr>
          <w:ilvl w:val="0"/>
          <w:numId w:val="12"/>
        </w:numPr>
      </w:pPr>
      <w:r>
        <w:t>Brak prawa dostępu (Użytkownik nie ma podglądu do zakładki bądź szerzej do opcji menu) – ustawiany domyślnie dla nowo zdefiniowanej roli</w:t>
      </w:r>
    </w:p>
    <w:p w:rsidR="005E545D" w:rsidRDefault="003320F1">
      <w:r>
        <w:t xml:space="preserve">Prawa </w:t>
      </w:r>
      <w:r>
        <w:t>dostępu będą grupowane w obrębie funkcji, określenie dostępu będzie następować dwupoziomowo:</w:t>
      </w:r>
    </w:p>
    <w:p w:rsidR="005E545D" w:rsidRDefault="003320F1">
      <w:pPr>
        <w:numPr>
          <w:ilvl w:val="0"/>
          <w:numId w:val="13"/>
        </w:numPr>
      </w:pPr>
      <w:r>
        <w:t>Dostęp do modułu (pozycja w menu) np.: Obsługa Klienta (W przypadku posiadania prawa do zmian i odczytu lub prawa do odczytu - opcja Obsługa klienta wyświetlana je</w:t>
      </w:r>
      <w:r>
        <w:t>st w menu, pojawia się okno Obsługa Klienta; w przypadku braku prawa dostępu - opcja jest niewidoczna dla danej roli.)</w:t>
      </w:r>
    </w:p>
    <w:p w:rsidR="005E545D" w:rsidRDefault="003320F1">
      <w:pPr>
        <w:numPr>
          <w:ilvl w:val="0"/>
          <w:numId w:val="13"/>
        </w:numPr>
      </w:pPr>
      <w:r>
        <w:t>Dostęp do zakładki np.: Klienci (W przypadku posiadania prawa do zmian i odczytu - możliwość wyświetlenia okna Szczegóły klienta, możliwo</w:t>
      </w:r>
      <w:r>
        <w:t>ść dodania, edycji i usunięcia klienta; w przypadku posiadania prawa do odczytu - możliwość wyświetlenia okna Szczegóły klienta; w przypadku braku prawa dostępu – zakładka niewidoczna dla danej roli.)</w:t>
      </w:r>
    </w:p>
    <w:p w:rsidR="005E545D" w:rsidRDefault="003320F1">
      <w:r>
        <w:t>W ramach modułu aplikacji zarządzających można konfigur</w:t>
      </w:r>
      <w:r>
        <w:t xml:space="preserve">ować parametry systemu, zarządzania kartą, przechowywania danych, notyfikacji i sprzedaży.  Parametry dotyczące parkingów będą znajdować się w odpowiadającej pozycji w menu. Dla każdego z parkingów istnieje możliwość zdefiniowania parametrów. W </w:t>
      </w:r>
      <w:proofErr w:type="spellStart"/>
      <w:r>
        <w:t>SmartCity</w:t>
      </w:r>
      <w:proofErr w:type="spellEnd"/>
      <w:r>
        <w:t xml:space="preserve"> A</w:t>
      </w:r>
      <w:r>
        <w:t>dministrator może dodać rodzaj czytnika, który jest obsługiwany przez system, zdefiniować powiadomienia automatyczne do klienta, np. przypomnienie o końcu ważności biletu. Podstawową funkcjonalnością administracyjną jest również utworzenie użytkownika do s</w:t>
      </w:r>
      <w:r>
        <w:t>ytemu, przypisania roli do użytkownika, utworzenie organizatora oraz możliwość tworzenia ról i zarządzania prawami dostępu dla nich.</w:t>
      </w:r>
    </w:p>
    <w:p w:rsidR="005E545D" w:rsidRDefault="005E545D"/>
    <w:p w:rsidR="005E545D" w:rsidRDefault="003320F1">
      <w:pPr>
        <w:pStyle w:val="Heading4"/>
      </w:pPr>
      <w:bookmarkStart w:id="12" w:name="scroll-bookmark-6"/>
      <w:r>
        <w:t>Moduł obsługi klienta</w:t>
      </w:r>
      <w:bookmarkEnd w:id="12"/>
    </w:p>
    <w:p w:rsidR="005E545D" w:rsidRDefault="003320F1">
      <w:r>
        <w:t xml:space="preserve">W systemie </w:t>
      </w:r>
      <w:proofErr w:type="spellStart"/>
      <w:r>
        <w:t>SmartCity</w:t>
      </w:r>
      <w:proofErr w:type="spellEnd"/>
      <w:r>
        <w:t xml:space="preserve"> umożliwia jest kompleksowa obsługa użytkowników MKA. System </w:t>
      </w:r>
      <w:proofErr w:type="spellStart"/>
      <w:r>
        <w:t>SmartCity</w:t>
      </w:r>
      <w:proofErr w:type="spellEnd"/>
      <w:r>
        <w:t xml:space="preserve"> będzie in</w:t>
      </w:r>
      <w:r>
        <w:t>terfejsem do obsługi klienta dla osób pracujących w POK. Istnieje możliwość udostępnienia systemu partnerom projektu w celach obsługi klientów MKA.</w:t>
      </w:r>
    </w:p>
    <w:p w:rsidR="005E545D" w:rsidRDefault="003320F1">
      <w:r>
        <w:t xml:space="preserve">System </w:t>
      </w:r>
      <w:proofErr w:type="spellStart"/>
      <w:r>
        <w:t>SmartCity</w:t>
      </w:r>
      <w:proofErr w:type="spellEnd"/>
      <w:r>
        <w:t xml:space="preserve"> pozwala na obsługę klienta w zakresie:</w:t>
      </w:r>
    </w:p>
    <w:p w:rsidR="005E545D" w:rsidRDefault="003320F1">
      <w:pPr>
        <w:numPr>
          <w:ilvl w:val="0"/>
          <w:numId w:val="14"/>
        </w:numPr>
      </w:pPr>
      <w:proofErr w:type="gramStart"/>
      <w:r>
        <w:t>utworzenie</w:t>
      </w:r>
      <w:proofErr w:type="gramEnd"/>
      <w:r>
        <w:t>, zatwierdzenie i zamknięcie lub odrzuceni</w:t>
      </w:r>
      <w:r>
        <w:t xml:space="preserve">e wniosku o typie: Rejestracja, Zastrzeżenie karty, Duplikat karty, Zwrot karty, Usunięcie konta, Zablokowanie </w:t>
      </w:r>
      <w:proofErr w:type="spellStart"/>
      <w:r>
        <w:t>iMKA</w:t>
      </w:r>
      <w:proofErr w:type="spellEnd"/>
      <w:r>
        <w:t xml:space="preserve">, Odblokowanie </w:t>
      </w:r>
      <w:proofErr w:type="spellStart"/>
      <w:r>
        <w:t>iMKA</w:t>
      </w:r>
      <w:proofErr w:type="spellEnd"/>
      <w:r>
        <w:t>,</w:t>
      </w:r>
    </w:p>
    <w:p w:rsidR="005E545D" w:rsidRDefault="003320F1">
      <w:pPr>
        <w:numPr>
          <w:ilvl w:val="0"/>
          <w:numId w:val="14"/>
        </w:numPr>
      </w:pPr>
      <w:proofErr w:type="gramStart"/>
      <w:r>
        <w:t>edytowanie</w:t>
      </w:r>
      <w:proofErr w:type="gramEnd"/>
      <w:r>
        <w:t xml:space="preserve"> danych klienta,</w:t>
      </w:r>
    </w:p>
    <w:p w:rsidR="005E545D" w:rsidRDefault="003320F1">
      <w:pPr>
        <w:numPr>
          <w:ilvl w:val="0"/>
          <w:numId w:val="14"/>
        </w:numPr>
      </w:pPr>
      <w:proofErr w:type="gramStart"/>
      <w:r>
        <w:t>utworzenie</w:t>
      </w:r>
      <w:proofErr w:type="gramEnd"/>
      <w:r>
        <w:t xml:space="preserve"> klienta do faktury,</w:t>
      </w:r>
    </w:p>
    <w:p w:rsidR="005E545D" w:rsidRDefault="003320F1">
      <w:pPr>
        <w:numPr>
          <w:ilvl w:val="0"/>
          <w:numId w:val="14"/>
        </w:numPr>
      </w:pPr>
      <w:proofErr w:type="gramStart"/>
      <w:r>
        <w:t>sprzedaż</w:t>
      </w:r>
      <w:proofErr w:type="gramEnd"/>
      <w:r>
        <w:t xml:space="preserve"> biletu</w:t>
      </w:r>
    </w:p>
    <w:p w:rsidR="005E545D" w:rsidRDefault="003320F1">
      <w:pPr>
        <w:numPr>
          <w:ilvl w:val="0"/>
          <w:numId w:val="14"/>
        </w:numPr>
      </w:pPr>
      <w:proofErr w:type="gramStart"/>
      <w:r>
        <w:t>przedłużenie</w:t>
      </w:r>
      <w:proofErr w:type="gramEnd"/>
      <w:r>
        <w:t xml:space="preserve"> biletu,</w:t>
      </w:r>
    </w:p>
    <w:p w:rsidR="005E545D" w:rsidRDefault="003320F1">
      <w:pPr>
        <w:numPr>
          <w:ilvl w:val="0"/>
          <w:numId w:val="14"/>
        </w:numPr>
      </w:pPr>
      <w:proofErr w:type="gramStart"/>
      <w:r>
        <w:t>sprzedaż</w:t>
      </w:r>
      <w:proofErr w:type="gramEnd"/>
      <w:r>
        <w:t xml:space="preserve"> abonamentu na pa</w:t>
      </w:r>
      <w:r>
        <w:t>rking,</w:t>
      </w:r>
    </w:p>
    <w:p w:rsidR="005E545D" w:rsidRDefault="003320F1">
      <w:pPr>
        <w:numPr>
          <w:ilvl w:val="0"/>
          <w:numId w:val="14"/>
        </w:numPr>
      </w:pPr>
      <w:proofErr w:type="gramStart"/>
      <w:r>
        <w:t>doładowanie</w:t>
      </w:r>
      <w:proofErr w:type="gramEnd"/>
      <w:r>
        <w:t xml:space="preserve"> punktów </w:t>
      </w:r>
      <w:proofErr w:type="spellStart"/>
      <w:r>
        <w:t>tPortmonetki</w:t>
      </w:r>
      <w:proofErr w:type="spellEnd"/>
      <w:r>
        <w:t>,</w:t>
      </w:r>
    </w:p>
    <w:p w:rsidR="005E545D" w:rsidRDefault="003320F1">
      <w:pPr>
        <w:numPr>
          <w:ilvl w:val="0"/>
          <w:numId w:val="14"/>
        </w:numPr>
      </w:pPr>
      <w:proofErr w:type="gramStart"/>
      <w:r>
        <w:t>tworzenie</w:t>
      </w:r>
      <w:proofErr w:type="gramEnd"/>
      <w:r>
        <w:t xml:space="preserve"> reklamacji transakcji,</w:t>
      </w:r>
    </w:p>
    <w:p w:rsidR="005E545D" w:rsidRDefault="003320F1">
      <w:pPr>
        <w:numPr>
          <w:ilvl w:val="0"/>
          <w:numId w:val="14"/>
        </w:numPr>
      </w:pPr>
      <w:proofErr w:type="gramStart"/>
      <w:r>
        <w:t>tworzenie</w:t>
      </w:r>
      <w:proofErr w:type="gramEnd"/>
      <w:r>
        <w:t xml:space="preserve"> reklamacji innej - zarządzanie reklamacjami: akceptacja, wysłanie odpowiedzi do klienta, zamknięcie reklamacji lub odrzucenie.</w:t>
      </w:r>
    </w:p>
    <w:p w:rsidR="005E545D" w:rsidRDefault="005E545D"/>
    <w:p w:rsidR="005E545D" w:rsidRDefault="003320F1">
      <w:pPr>
        <w:pStyle w:val="Heading4"/>
      </w:pPr>
      <w:bookmarkStart w:id="13" w:name="scroll-bookmark-7"/>
      <w:r>
        <w:t>Moduł obsługi transakcji</w:t>
      </w:r>
      <w:bookmarkEnd w:id="13"/>
    </w:p>
    <w:p w:rsidR="005E545D" w:rsidRDefault="003320F1">
      <w:r>
        <w:t xml:space="preserve">W systemie </w:t>
      </w:r>
      <w:proofErr w:type="spellStart"/>
      <w:r>
        <w:t>SmartCit</w:t>
      </w:r>
      <w:r>
        <w:t>y</w:t>
      </w:r>
      <w:proofErr w:type="spellEnd"/>
      <w:r>
        <w:t xml:space="preserve"> będą zapisywane dane dotyczące dokonanych transakcji przez klientów systemu MKA zarówno przez portal, aplikację mobilną </w:t>
      </w:r>
      <w:proofErr w:type="spellStart"/>
      <w:r>
        <w:t>iMKA</w:t>
      </w:r>
      <w:proofErr w:type="spellEnd"/>
      <w:r>
        <w:t>, POK oraz Automaty. Transakcje będą oznaczone atrybutem określającym źródło transakcji.</w:t>
      </w:r>
    </w:p>
    <w:p w:rsidR="005E545D" w:rsidRDefault="003320F1">
      <w:r>
        <w:t>Informacje przechowywane w systemie centr</w:t>
      </w:r>
      <w:r>
        <w:t>alnym na temat transakcji:</w:t>
      </w:r>
    </w:p>
    <w:p w:rsidR="005E545D" w:rsidRDefault="003320F1">
      <w:pPr>
        <w:numPr>
          <w:ilvl w:val="0"/>
          <w:numId w:val="15"/>
        </w:numPr>
      </w:pPr>
      <w:proofErr w:type="gramStart"/>
      <w:r>
        <w:t>typ</w:t>
      </w:r>
      <w:proofErr w:type="gramEnd"/>
      <w:r>
        <w:t xml:space="preserve"> transakcji,</w:t>
      </w:r>
    </w:p>
    <w:p w:rsidR="005E545D" w:rsidRDefault="003320F1">
      <w:pPr>
        <w:numPr>
          <w:ilvl w:val="0"/>
          <w:numId w:val="15"/>
        </w:numPr>
      </w:pPr>
      <w:proofErr w:type="gramStart"/>
      <w:r>
        <w:t>status</w:t>
      </w:r>
      <w:proofErr w:type="gramEnd"/>
      <w:r>
        <w:t xml:space="preserve"> transakcji,</w:t>
      </w:r>
    </w:p>
    <w:p w:rsidR="005E545D" w:rsidRDefault="003320F1">
      <w:pPr>
        <w:numPr>
          <w:ilvl w:val="0"/>
          <w:numId w:val="15"/>
        </w:numPr>
      </w:pPr>
      <w:proofErr w:type="gramStart"/>
      <w:r>
        <w:t>informacja</w:t>
      </w:r>
      <w:proofErr w:type="gramEnd"/>
      <w:r>
        <w:t xml:space="preserve"> czy transakcja reklamowana,</w:t>
      </w:r>
    </w:p>
    <w:p w:rsidR="005E545D" w:rsidRDefault="003320F1">
      <w:pPr>
        <w:numPr>
          <w:ilvl w:val="0"/>
          <w:numId w:val="15"/>
        </w:numPr>
      </w:pPr>
      <w:proofErr w:type="gramStart"/>
      <w:r>
        <w:t>w</w:t>
      </w:r>
      <w:proofErr w:type="gramEnd"/>
      <w:r>
        <w:t xml:space="preserve"> przypadku sprzedaży w POK informacja o użytkowniku systemu dokonującym transakcji,</w:t>
      </w:r>
    </w:p>
    <w:p w:rsidR="005E545D" w:rsidRDefault="003320F1">
      <w:pPr>
        <w:numPr>
          <w:ilvl w:val="0"/>
          <w:numId w:val="15"/>
        </w:numPr>
      </w:pPr>
      <w:proofErr w:type="gramStart"/>
      <w:r>
        <w:t>id</w:t>
      </w:r>
      <w:proofErr w:type="gramEnd"/>
      <w:r>
        <w:t xml:space="preserve"> urządzenia,</w:t>
      </w:r>
    </w:p>
    <w:p w:rsidR="005E545D" w:rsidRDefault="003320F1">
      <w:pPr>
        <w:numPr>
          <w:ilvl w:val="0"/>
          <w:numId w:val="15"/>
        </w:numPr>
      </w:pPr>
      <w:proofErr w:type="gramStart"/>
      <w:r>
        <w:t>data</w:t>
      </w:r>
      <w:proofErr w:type="gramEnd"/>
      <w:r>
        <w:t xml:space="preserve"> utworzenia transakcji,</w:t>
      </w:r>
    </w:p>
    <w:p w:rsidR="005E545D" w:rsidRDefault="003320F1">
      <w:pPr>
        <w:numPr>
          <w:ilvl w:val="0"/>
          <w:numId w:val="15"/>
        </w:numPr>
      </w:pPr>
      <w:proofErr w:type="gramStart"/>
      <w:r>
        <w:t>numer</w:t>
      </w:r>
      <w:proofErr w:type="gramEnd"/>
      <w:r>
        <w:t xml:space="preserve"> transakcji,</w:t>
      </w:r>
    </w:p>
    <w:p w:rsidR="005E545D" w:rsidRDefault="003320F1">
      <w:pPr>
        <w:numPr>
          <w:ilvl w:val="0"/>
          <w:numId w:val="15"/>
        </w:numPr>
      </w:pPr>
      <w:proofErr w:type="gramStart"/>
      <w:r>
        <w:t>typ</w:t>
      </w:r>
      <w:proofErr w:type="gramEnd"/>
      <w:r>
        <w:t xml:space="preserve"> </w:t>
      </w:r>
      <w:r>
        <w:t>płatności,</w:t>
      </w:r>
    </w:p>
    <w:p w:rsidR="005E545D" w:rsidRDefault="003320F1">
      <w:pPr>
        <w:numPr>
          <w:ilvl w:val="0"/>
          <w:numId w:val="15"/>
        </w:numPr>
      </w:pPr>
      <w:proofErr w:type="gramStart"/>
      <w:r>
        <w:t>w</w:t>
      </w:r>
      <w:proofErr w:type="gramEnd"/>
      <w:r>
        <w:t xml:space="preserve"> przypadku klientów posiadających nośnik fizyczny - numer karty, w przypadku klientów posiadających aplikacje mobilną - numer aplikacji,</w:t>
      </w:r>
    </w:p>
    <w:p w:rsidR="005E545D" w:rsidRDefault="003320F1">
      <w:pPr>
        <w:numPr>
          <w:ilvl w:val="0"/>
          <w:numId w:val="15"/>
        </w:numPr>
      </w:pPr>
      <w:proofErr w:type="gramStart"/>
      <w:r>
        <w:t>w</w:t>
      </w:r>
      <w:proofErr w:type="gramEnd"/>
      <w:r>
        <w:t xml:space="preserve"> przypadku usług zakupionych przez portal na nośnik fizyczny będzie zapisywana informacja czy dany bilet z</w:t>
      </w:r>
      <w:r>
        <w:t>ostał przeniesiony w automacie bądź w POK,</w:t>
      </w:r>
    </w:p>
    <w:p w:rsidR="005E545D" w:rsidRDefault="003320F1">
      <w:pPr>
        <w:numPr>
          <w:ilvl w:val="0"/>
          <w:numId w:val="15"/>
        </w:numPr>
      </w:pPr>
      <w:proofErr w:type="gramStart"/>
      <w:r>
        <w:t>wartość</w:t>
      </w:r>
      <w:proofErr w:type="gramEnd"/>
      <w:r>
        <w:t xml:space="preserve"> brutto transakcji.</w:t>
      </w:r>
    </w:p>
    <w:p w:rsidR="005E545D" w:rsidRDefault="003320F1">
      <w:r>
        <w:t>Internetowe transakcje finansowe będą dokonywane przez zewnętrznego operatora płatności, na którym będzie spoczywać zapewnienie bezpieczeństwa.</w:t>
      </w:r>
    </w:p>
    <w:p w:rsidR="005E545D" w:rsidRDefault="005E545D"/>
    <w:p w:rsidR="005E545D" w:rsidRDefault="003320F1">
      <w:pPr>
        <w:pStyle w:val="Heading4"/>
      </w:pPr>
      <w:bookmarkStart w:id="14" w:name="scroll-bookmark-8"/>
      <w:r>
        <w:t>Moduł rozkładów jazdy SKA</w:t>
      </w:r>
      <w:bookmarkEnd w:id="14"/>
    </w:p>
    <w:p w:rsidR="005E545D" w:rsidRDefault="003320F1">
      <w:r>
        <w:t xml:space="preserve">W systemie </w:t>
      </w:r>
      <w:proofErr w:type="spellStart"/>
      <w:r>
        <w:t>Smar</w:t>
      </w:r>
      <w:r>
        <w:t>tCity</w:t>
      </w:r>
      <w:proofErr w:type="spellEnd"/>
      <w:r>
        <w:t xml:space="preserve"> będzie istniała możliwość definiowania rozkładów jazdy SKA. Administrator mający dostęp do dedykowanej zakładki będzie mógł zarządzać rozkładami jazdy dla danych tras. Aby stworzyć rozkład jazdy należy dodać przystanki SKA, a następnie zdefiniować tr</w:t>
      </w:r>
      <w:r>
        <w:t xml:space="preserve">asę. W celu zawarcia kompletnych informacji o rozkładzie jazdy należy dodać adnotacje i przyporządkować je do danych kursów. Po stworzeniu kursów dla danej trasy należy zatwierdzić rozkład jazdy SKA. W systemie </w:t>
      </w:r>
      <w:proofErr w:type="spellStart"/>
      <w:r>
        <w:t>SmartCity</w:t>
      </w:r>
      <w:proofErr w:type="spellEnd"/>
      <w:r>
        <w:t xml:space="preserve"> będzie mógł być zatwierdzony tylko </w:t>
      </w:r>
      <w:r>
        <w:t>jeden rozkład jazdy dla danej trasy w danym okresie czasu. Zatwierdzonego rozkładu jazdy nie będzie można edytować, będzie to możliwe po skopiowaniu danego rozkładu.</w:t>
      </w:r>
    </w:p>
    <w:p w:rsidR="005E545D" w:rsidRDefault="005E545D"/>
    <w:p w:rsidR="005E545D" w:rsidRDefault="003320F1">
      <w:pPr>
        <w:pStyle w:val="Heading4"/>
      </w:pPr>
      <w:bookmarkStart w:id="15" w:name="scroll-bookmark-9"/>
      <w:r>
        <w:t>Moduł zarządzania taryfami</w:t>
      </w:r>
      <w:bookmarkEnd w:id="15"/>
    </w:p>
    <w:p w:rsidR="005E545D" w:rsidRDefault="003320F1">
      <w:r>
        <w:t>Moduł zarządzania taryfami będzie umożliwiał udostępnianie zat</w:t>
      </w:r>
      <w:r>
        <w:t>wierdzonych taryf biletów na usługi. W systemie centralnym będzie zawarta historia zatwierdzonych taryf dla danych organizatorów. Każdy organizator będzie posiadał własną taryfę. Aby stworzyć taryfę należy zdefiniować typy biletów. Podczas tworzenia biletó</w:t>
      </w:r>
      <w:r>
        <w:t xml:space="preserve">w będzie istniała możliwość określenia dla danego typu biletu właściwości, takich jak: dostępności biletu na rodzaj karty czy dostępność biletu przez </w:t>
      </w:r>
      <w:proofErr w:type="spellStart"/>
      <w:r>
        <w:t>internet</w:t>
      </w:r>
      <w:proofErr w:type="spellEnd"/>
      <w:r>
        <w:t xml:space="preserve">. Po zdefiniowaniu typów biletów należy określić grupy </w:t>
      </w:r>
      <w:proofErr w:type="gramStart"/>
      <w:r>
        <w:t>stref na jakie</w:t>
      </w:r>
      <w:proofErr w:type="gramEnd"/>
      <w:r>
        <w:t xml:space="preserve"> bilety będą obowiązywać oraz</w:t>
      </w:r>
      <w:r>
        <w:t xml:space="preserve"> możliwości ulg. Będzie istniała również </w:t>
      </w:r>
      <w:proofErr w:type="gramStart"/>
      <w:r>
        <w:t>możliwość  określenia</w:t>
      </w:r>
      <w:proofErr w:type="gramEnd"/>
      <w:r>
        <w:t xml:space="preserve"> atrybutu biletu, w ramach czego wchodzi określenie właściwości dotyczących zakresu godzin, dni tygodnia obowiązywania biletu, w razie konieczności ograniczenie do ilości przystanków czy linii, </w:t>
      </w:r>
      <w:r>
        <w:t xml:space="preserve">na które będzie uprawniać bilet. Po dodaniu typów biletów o zadanych wariantach należy wprowadzić cenę biletu dla każdej z ulg. W systemie </w:t>
      </w:r>
      <w:proofErr w:type="spellStart"/>
      <w:r>
        <w:t>SmartCity</w:t>
      </w:r>
      <w:proofErr w:type="spellEnd"/>
      <w:r>
        <w:t xml:space="preserve"> będzie mogła być zatwierdzona tylko jedna taryfa dla danego organizatora w danym okresie czasu. Zatwierdzon</w:t>
      </w:r>
      <w:r>
        <w:t>ej taryfy nie będzie można edytować, będzie to możliwe po skopiowaniu taryfy.</w:t>
      </w:r>
    </w:p>
    <w:p w:rsidR="005E545D" w:rsidRDefault="005E545D"/>
    <w:p w:rsidR="005E545D" w:rsidRDefault="003320F1">
      <w:pPr>
        <w:pStyle w:val="Heading4"/>
      </w:pPr>
      <w:bookmarkStart w:id="16" w:name="scroll-bookmark-10"/>
      <w:r>
        <w:t>Moduł obsługi nośnika fizycznego</w:t>
      </w:r>
      <w:bookmarkEnd w:id="16"/>
    </w:p>
    <w:p w:rsidR="005E545D" w:rsidRDefault="003320F1">
      <w:r>
        <w:t>Moduł obsługi nośnika fizycznego umożliwia bezpieczne przeprowadzenie transakcji w karcie MKA polegające na utworzeniu kanału komunikacyjnego po</w:t>
      </w:r>
      <w:r>
        <w:t>między modułem SAM oraz kartą klienta. Moduł udostępnia interfejs dla systemu Smart City pozwalający na modyfikację określonych danych w karcie na poziomie biznesowym. Moduł ten obsługuje również fizyczne urządzenia zapewniające komunikację z kartami takie</w:t>
      </w:r>
      <w:r>
        <w:t xml:space="preserve"> jak czytnik bezstykowy oraz czytniki modułów SAM.</w:t>
      </w:r>
    </w:p>
    <w:p w:rsidR="005E545D" w:rsidRDefault="005E545D"/>
    <w:p w:rsidR="005E545D" w:rsidRDefault="003320F1">
      <w:pPr>
        <w:pStyle w:val="Heading4"/>
      </w:pPr>
      <w:bookmarkStart w:id="17" w:name="scroll-bookmark-11"/>
      <w:r>
        <w:t>Moduł administracyjny</w:t>
      </w:r>
      <w:bookmarkEnd w:id="17"/>
    </w:p>
    <w:p w:rsidR="005E545D" w:rsidRDefault="003320F1">
      <w:r>
        <w:t>Moduł administracyjny będzie umożliwiał zarządzanie systemem. Dokumenty wygenerowane w systemie będą znakowane kodem QR. Będą to dokumenty takie jak raporty, analizy, czy faktury. Za</w:t>
      </w:r>
      <w:r>
        <w:t xml:space="preserve">stosowanie kodu będzie umożliwiać użytkownikom systemu szybkie wyświetlenie znakowanych dokumentów w wersji elektronicznej, w postaci pliku PDF. Dostęp do dokumentu będzie autoryzowany, tylko osoby posiadające konto w systemie będą mogły go wyświetlić. Po </w:t>
      </w:r>
      <w:r>
        <w:t>zeskanowaniu będzie również możliwość wyświetlenia informacji o danym dokumencie.</w:t>
      </w:r>
    </w:p>
    <w:p w:rsidR="005E545D" w:rsidRDefault="005E545D"/>
    <w:p w:rsidR="005E545D" w:rsidRDefault="003320F1">
      <w:pPr>
        <w:pStyle w:val="Heading4"/>
      </w:pPr>
      <w:bookmarkStart w:id="18" w:name="scroll-bookmark-12"/>
      <w:r>
        <w:t>Moduł programu lojalnościowego</w:t>
      </w:r>
      <w:bookmarkEnd w:id="18"/>
    </w:p>
    <w:p w:rsidR="005E545D" w:rsidRDefault="003320F1">
      <w:r>
        <w:t xml:space="preserve">W przypadku uruchomienia programu lojalnościowego w systemie </w:t>
      </w:r>
      <w:proofErr w:type="spellStart"/>
      <w:r>
        <w:t>SmartCity</w:t>
      </w:r>
      <w:proofErr w:type="spellEnd"/>
      <w:r>
        <w:t xml:space="preserve"> będzie możliwość zarządzania programem, czyli dodanie instytucji biorąc</w:t>
      </w:r>
      <w:r>
        <w:t>ej udział w Programie lojalnościowym, dodanie dla niej akcji, za które będą przyznawane punkty lojalnościowe oraz suwenirów, na które będzie można wymienić punkty. W module tym będzie również możliwość konfiguracji transportowej programu lojalnościowego, t</w:t>
      </w:r>
      <w:r>
        <w:t xml:space="preserve">o znaczy określenie zdarzeń związanym z użytkowaniem karty MKA bądź aplikacji </w:t>
      </w:r>
      <w:proofErr w:type="spellStart"/>
      <w:r>
        <w:t>iMKA</w:t>
      </w:r>
      <w:proofErr w:type="spellEnd"/>
      <w:r>
        <w:t>. Dodatkowo będzie możliwość konfiguracji dezaktywacji punktów - określenie daty aktywowania dezaktywacji punktów zdobytych w określonym okresie czasu.</w:t>
      </w:r>
    </w:p>
    <w:p w:rsidR="005E545D" w:rsidRDefault="005E545D"/>
    <w:p w:rsidR="005E545D" w:rsidRDefault="003320F1">
      <w:pPr>
        <w:pStyle w:val="Heading3"/>
      </w:pPr>
      <w:bookmarkStart w:id="19" w:name="scroll-bookmark-13"/>
      <w:bookmarkStart w:id="20" w:name="_Toc437504344"/>
      <w:r>
        <w:t>Szyna Usług</w:t>
      </w:r>
      <w:bookmarkEnd w:id="19"/>
      <w:bookmarkEnd w:id="20"/>
    </w:p>
    <w:p w:rsidR="005E545D" w:rsidRDefault="003320F1">
      <w:r>
        <w:t>Szyna Usł</w:t>
      </w:r>
      <w:r>
        <w:t xml:space="preserve">ug zostanie zrealizowana w oparciu o serwer aplikacyjny </w:t>
      </w:r>
      <w:proofErr w:type="spellStart"/>
      <w:r>
        <w:t>SwitchYard</w:t>
      </w:r>
      <w:proofErr w:type="spellEnd"/>
      <w:r>
        <w:t xml:space="preserve"> 2.0, </w:t>
      </w:r>
      <w:proofErr w:type="gramStart"/>
      <w:r>
        <w:t>który</w:t>
      </w:r>
      <w:proofErr w:type="gramEnd"/>
      <w:r>
        <w:t xml:space="preserve"> pozwala na tworzenie aplikacji w oparciu o architekturę SOA.</w:t>
      </w:r>
    </w:p>
    <w:p w:rsidR="005E545D" w:rsidRDefault="003320F1">
      <w:r>
        <w:t xml:space="preserve">System </w:t>
      </w:r>
      <w:proofErr w:type="spellStart"/>
      <w:r>
        <w:t>SmartCity</w:t>
      </w:r>
      <w:proofErr w:type="spellEnd"/>
      <w:r>
        <w:t xml:space="preserve"> komunikować się będzie z modułami poza systemem centralnym oraz z systemami zewnętrznymi za pomocą </w:t>
      </w:r>
      <w:proofErr w:type="spellStart"/>
      <w:r>
        <w:t>W</w:t>
      </w:r>
      <w:r>
        <w:t>ebService</w:t>
      </w:r>
      <w:proofErr w:type="spellEnd"/>
      <w:r>
        <w:t xml:space="preserve"> SOAP.</w:t>
      </w:r>
    </w:p>
    <w:p w:rsidR="005E545D" w:rsidRDefault="003320F1">
      <w:r>
        <w:t xml:space="preserve">Komunikacja między </w:t>
      </w:r>
      <w:proofErr w:type="spellStart"/>
      <w:r>
        <w:t>WebService</w:t>
      </w:r>
      <w:proofErr w:type="spellEnd"/>
      <w:r>
        <w:t xml:space="preserve"> systemu </w:t>
      </w:r>
      <w:proofErr w:type="gramStart"/>
      <w:r>
        <w:t xml:space="preserve">centralnego , </w:t>
      </w:r>
      <w:proofErr w:type="gramEnd"/>
      <w:r>
        <w:t xml:space="preserve">a </w:t>
      </w:r>
      <w:proofErr w:type="spellStart"/>
      <w:r>
        <w:t>WebService</w:t>
      </w:r>
      <w:proofErr w:type="spellEnd"/>
      <w:r>
        <w:t xml:space="preserve"> systemów zewnętrznych odbywać się będzie poprzez HTTPS, zaś dodatkowo będzie zabezpieczona metodą HTTP Basic </w:t>
      </w:r>
      <w:proofErr w:type="spellStart"/>
      <w:r>
        <w:t>Authentication</w:t>
      </w:r>
      <w:proofErr w:type="spellEnd"/>
      <w:r>
        <w:t>.</w:t>
      </w:r>
    </w:p>
    <w:p w:rsidR="005E545D" w:rsidRDefault="003320F1">
      <w:r>
        <w:t xml:space="preserve">Specyfikacja tej metody dostępna jest: </w:t>
      </w:r>
      <w:hyperlink r:id="rId10" w:history="1">
        <w:r>
          <w:rPr>
            <w:rStyle w:val="Hyperlink"/>
          </w:rPr>
          <w:t>http://tools.ietf.org/html/rfc1945#section-11.1</w:t>
        </w:r>
      </w:hyperlink>
    </w:p>
    <w:p w:rsidR="005E545D" w:rsidRDefault="003320F1">
      <w:r>
        <w:t xml:space="preserve">Przy użyciu </w:t>
      </w:r>
      <w:proofErr w:type="spellStart"/>
      <w:r>
        <w:t>WebService</w:t>
      </w:r>
      <w:proofErr w:type="spellEnd"/>
      <w:r>
        <w:t xml:space="preserve"> zrealizowane będą usługi:</w:t>
      </w:r>
    </w:p>
    <w:p w:rsidR="005E545D" w:rsidRDefault="003320F1">
      <w:pPr>
        <w:numPr>
          <w:ilvl w:val="0"/>
          <w:numId w:val="16"/>
        </w:numPr>
      </w:pPr>
      <w:r>
        <w:t>Moduł obsługi parkingów</w:t>
      </w:r>
    </w:p>
    <w:p w:rsidR="005E545D" w:rsidRDefault="003320F1">
      <w:pPr>
        <w:numPr>
          <w:ilvl w:val="0"/>
          <w:numId w:val="16"/>
        </w:numPr>
      </w:pPr>
      <w:r>
        <w:t>Moduł obsługi przejazdów jednorazowych</w:t>
      </w:r>
    </w:p>
    <w:p w:rsidR="005E545D" w:rsidRDefault="003320F1">
      <w:pPr>
        <w:numPr>
          <w:ilvl w:val="0"/>
          <w:numId w:val="16"/>
        </w:numPr>
      </w:pPr>
      <w:r>
        <w:t>Moduł obsługi integracji z KKM</w:t>
      </w:r>
    </w:p>
    <w:p w:rsidR="005E545D" w:rsidRDefault="003320F1">
      <w:pPr>
        <w:numPr>
          <w:ilvl w:val="0"/>
          <w:numId w:val="16"/>
        </w:numPr>
      </w:pPr>
      <w:r>
        <w:t xml:space="preserve">Moduł obsługi </w:t>
      </w:r>
      <w:r>
        <w:t>integracji z TKM</w:t>
      </w:r>
    </w:p>
    <w:p w:rsidR="005E545D" w:rsidRDefault="003320F1">
      <w:pPr>
        <w:numPr>
          <w:ilvl w:val="0"/>
          <w:numId w:val="16"/>
        </w:numPr>
      </w:pPr>
      <w:r>
        <w:t>Moduł zarządzania automatami MKA</w:t>
      </w:r>
    </w:p>
    <w:p w:rsidR="005E545D" w:rsidRDefault="003320F1">
      <w:r>
        <w:t xml:space="preserve">Przy użyciu JSON-RPC zrealizowane </w:t>
      </w:r>
      <w:proofErr w:type="spellStart"/>
      <w:r>
        <w:t>będa</w:t>
      </w:r>
      <w:proofErr w:type="spellEnd"/>
      <w:r>
        <w:t xml:space="preserve"> usługi:</w:t>
      </w:r>
    </w:p>
    <w:p w:rsidR="005E545D" w:rsidRDefault="003320F1">
      <w:pPr>
        <w:numPr>
          <w:ilvl w:val="0"/>
          <w:numId w:val="17"/>
        </w:numPr>
      </w:pPr>
      <w:r>
        <w:t xml:space="preserve">Moduł obsługi </w:t>
      </w:r>
      <w:proofErr w:type="spellStart"/>
      <w:r>
        <w:t>iMKA</w:t>
      </w:r>
      <w:proofErr w:type="spellEnd"/>
    </w:p>
    <w:p w:rsidR="005E545D" w:rsidRDefault="003320F1">
      <w:pPr>
        <w:numPr>
          <w:ilvl w:val="0"/>
          <w:numId w:val="17"/>
        </w:numPr>
      </w:pPr>
      <w:r>
        <w:t>Moduł obsługi urządzeń kontroli</w:t>
      </w:r>
    </w:p>
    <w:p w:rsidR="005E545D" w:rsidRDefault="003320F1">
      <w:r>
        <w:t>Przy użyciu plików udostępnionych po zalogowaniu zrealizowaną będą usługi</w:t>
      </w:r>
    </w:p>
    <w:p w:rsidR="005E545D" w:rsidRDefault="003320F1">
      <w:pPr>
        <w:numPr>
          <w:ilvl w:val="0"/>
          <w:numId w:val="18"/>
        </w:numPr>
      </w:pPr>
      <w:r>
        <w:t>Moduł obsługi urządzeń kontroli</w:t>
      </w:r>
    </w:p>
    <w:p w:rsidR="005E545D" w:rsidRDefault="005E545D"/>
    <w:p w:rsidR="005E545D" w:rsidRDefault="003320F1">
      <w:pPr>
        <w:pStyle w:val="Heading4"/>
      </w:pPr>
      <w:bookmarkStart w:id="21" w:name="scroll-bookmark-14"/>
      <w:r>
        <w:t>M</w:t>
      </w:r>
      <w:r>
        <w:t xml:space="preserve">oduł obsługi </w:t>
      </w:r>
      <w:proofErr w:type="spellStart"/>
      <w:r>
        <w:t>iMKA</w:t>
      </w:r>
      <w:bookmarkEnd w:id="21"/>
      <w:proofErr w:type="spellEnd"/>
    </w:p>
    <w:p w:rsidR="005E545D" w:rsidRDefault="003320F1">
      <w:r>
        <w:t xml:space="preserve">Moduł obsługi </w:t>
      </w:r>
      <w:proofErr w:type="spellStart"/>
      <w:r>
        <w:t>iMKA</w:t>
      </w:r>
      <w:proofErr w:type="spellEnd"/>
      <w:r>
        <w:t xml:space="preserve"> zostanie </w:t>
      </w:r>
      <w:proofErr w:type="gramStart"/>
      <w:r>
        <w:t>zrealizowany jako</w:t>
      </w:r>
      <w:proofErr w:type="gramEnd"/>
      <w:r>
        <w:t xml:space="preserve"> element integracyjny udostępniający interfejs komunikacyjny bazujący na mechanizmie RPC (Remote </w:t>
      </w:r>
      <w:proofErr w:type="spellStart"/>
      <w:r>
        <w:t>Procedure</w:t>
      </w:r>
      <w:proofErr w:type="spellEnd"/>
      <w:r>
        <w:t xml:space="preserve"> Call) który umożliwi wymianę danych sformatowanych standardem JSON (JavaScript Object </w:t>
      </w:r>
      <w:proofErr w:type="spellStart"/>
      <w:r>
        <w:t>Notation</w:t>
      </w:r>
      <w:proofErr w:type="spellEnd"/>
      <w:r>
        <w:t>).</w:t>
      </w:r>
      <w:r>
        <w:br/>
        <w:t>Komunikacja zostanie zaszyfrowana poprzez HTTPS. Metodą autentykacji będzie klucz identyfikujący użytkownika zewnętrznego w systemie MKA.</w:t>
      </w:r>
    </w:p>
    <w:p w:rsidR="005E545D" w:rsidRDefault="005E545D"/>
    <w:p w:rsidR="005E545D" w:rsidRDefault="003320F1">
      <w:pPr>
        <w:pStyle w:val="Heading4"/>
      </w:pPr>
      <w:bookmarkStart w:id="22" w:name="scroll-bookmark-15"/>
      <w:r>
        <w:t>Moduł obsługi urządzeń kontroli</w:t>
      </w:r>
      <w:bookmarkEnd w:id="22"/>
    </w:p>
    <w:p w:rsidR="005E545D" w:rsidRDefault="003320F1">
      <w:r>
        <w:t>Moduł obsługi urządzeń kontroli będzie raportował o swoim położeniu wysyła</w:t>
      </w:r>
      <w:r>
        <w:t>jąc na zdefiniowany URL swój identyfikator oraz aktualną pozycję GPS.</w:t>
      </w:r>
      <w:r>
        <w:br/>
        <w:t>Dane potrzebne do weryfikacji biletów zostaną udostępnione dla urządzeń w formie plików do ściągnięcia na urządzenie.</w:t>
      </w:r>
    </w:p>
    <w:p w:rsidR="005E545D" w:rsidRDefault="003320F1">
      <w:pPr>
        <w:pStyle w:val="Heading4"/>
      </w:pPr>
      <w:bookmarkStart w:id="23" w:name="scroll-bookmark-16"/>
      <w:r>
        <w:t>Moduł obsługi parkingów</w:t>
      </w:r>
      <w:bookmarkEnd w:id="23"/>
    </w:p>
    <w:p w:rsidR="005E545D" w:rsidRDefault="003320F1">
      <w:r>
        <w:t>Moduł obsługi parkingów jest zestawem interf</w:t>
      </w:r>
      <w:r>
        <w:t xml:space="preserve">ejsów </w:t>
      </w:r>
      <w:proofErr w:type="gramStart"/>
      <w:r>
        <w:t>dostępnych jako</w:t>
      </w:r>
      <w:proofErr w:type="gramEnd"/>
      <w:r>
        <w:t xml:space="preserve"> usługi na szynie usług (</w:t>
      </w:r>
      <w:proofErr w:type="spellStart"/>
      <w:r>
        <w:t>Webservices</w:t>
      </w:r>
      <w:proofErr w:type="spellEnd"/>
      <w:r>
        <w:t>) zabezpieczona protokołem SSL od strony systemu centralnego MKA oraz Serwera lokalnego P&amp;R.</w:t>
      </w:r>
    </w:p>
    <w:p w:rsidR="005E545D" w:rsidRDefault="005E545D"/>
    <w:p w:rsidR="005E545D" w:rsidRDefault="003320F1">
      <w:pPr>
        <w:pStyle w:val="Heading4"/>
      </w:pPr>
      <w:bookmarkStart w:id="24" w:name="scroll-bookmark-17"/>
      <w:r>
        <w:t>Moduł zarządzania automatami MKA</w:t>
      </w:r>
      <w:bookmarkEnd w:id="24"/>
    </w:p>
    <w:p w:rsidR="005E545D" w:rsidRDefault="003320F1">
      <w:proofErr w:type="gramStart"/>
      <w:r>
        <w:t>Moduł  zarządzania</w:t>
      </w:r>
      <w:proofErr w:type="gramEnd"/>
      <w:r>
        <w:t xml:space="preserve"> automatami MKA jest zestawem interfejsów dostępnych j</w:t>
      </w:r>
      <w:r>
        <w:t>ako usługi na szynie usług (</w:t>
      </w:r>
      <w:proofErr w:type="spellStart"/>
      <w:r>
        <w:t>Webservices</w:t>
      </w:r>
      <w:proofErr w:type="spellEnd"/>
      <w:r>
        <w:t>) zabezpieczona protokołem SSL od strony systemu centralnego MKA oraz automatu MKA.</w:t>
      </w:r>
    </w:p>
    <w:p w:rsidR="005E545D" w:rsidRDefault="005E545D"/>
    <w:p w:rsidR="005E545D" w:rsidRDefault="003320F1" w:rsidP="003320F1">
      <w:pPr>
        <w:pStyle w:val="Heading4"/>
        <w:keepNext/>
        <w:keepLines/>
      </w:pPr>
      <w:bookmarkStart w:id="25" w:name="scroll-bookmark-18"/>
      <w:r>
        <w:t>Moduł obsługi integracji SKA</w:t>
      </w:r>
      <w:bookmarkEnd w:id="25"/>
    </w:p>
    <w:p w:rsidR="005E545D" w:rsidRDefault="003320F1" w:rsidP="003320F1">
      <w:pPr>
        <w:keepNext/>
        <w:keepLines/>
      </w:pPr>
      <w:r>
        <w:t xml:space="preserve">Moduł obsługi integracji jest zestawem interfejsów </w:t>
      </w:r>
      <w:proofErr w:type="gramStart"/>
      <w:r>
        <w:t>dostępnych jako</w:t>
      </w:r>
      <w:proofErr w:type="gramEnd"/>
      <w:r>
        <w:t xml:space="preserve"> usługi na szynie usług (</w:t>
      </w:r>
      <w:proofErr w:type="spellStart"/>
      <w:r>
        <w:t>Webservices</w:t>
      </w:r>
      <w:proofErr w:type="spellEnd"/>
      <w:r>
        <w:t>)</w:t>
      </w:r>
      <w:r>
        <w:t xml:space="preserve"> zabezpieczona protokołem SSL od strony systemu centralnego MKA oraz SKA.</w:t>
      </w:r>
    </w:p>
    <w:p w:rsidR="005E545D" w:rsidRDefault="005E545D"/>
    <w:p w:rsidR="005E545D" w:rsidRDefault="003320F1">
      <w:pPr>
        <w:pStyle w:val="Heading4"/>
      </w:pPr>
      <w:bookmarkStart w:id="26" w:name="scroll-bookmark-19"/>
      <w:r>
        <w:t>Moduł obsługi integracji z KKM</w:t>
      </w:r>
      <w:bookmarkEnd w:id="26"/>
    </w:p>
    <w:p w:rsidR="005E545D" w:rsidRDefault="003320F1">
      <w:r>
        <w:t xml:space="preserve">Moduł obsługi integracji jest zestawem interfejsów </w:t>
      </w:r>
      <w:proofErr w:type="gramStart"/>
      <w:r>
        <w:t>dostępnych jako</w:t>
      </w:r>
      <w:proofErr w:type="gramEnd"/>
      <w:r>
        <w:t xml:space="preserve"> usługi na szynie usług (</w:t>
      </w:r>
      <w:proofErr w:type="spellStart"/>
      <w:r>
        <w:t>Webservices</w:t>
      </w:r>
      <w:proofErr w:type="spellEnd"/>
      <w:r>
        <w:t>) zabezpieczona protokołem SSL od strony systemu</w:t>
      </w:r>
      <w:r>
        <w:t xml:space="preserve"> centralnego MKA oraz KKM.</w:t>
      </w:r>
    </w:p>
    <w:p w:rsidR="005E545D" w:rsidRDefault="005E545D"/>
    <w:p w:rsidR="005E545D" w:rsidRDefault="003320F1">
      <w:pPr>
        <w:pStyle w:val="Heading4"/>
      </w:pPr>
      <w:bookmarkStart w:id="27" w:name="scroll-bookmark-20"/>
      <w:r>
        <w:t>Moduł obsługi integracji z TKM</w:t>
      </w:r>
      <w:bookmarkEnd w:id="27"/>
    </w:p>
    <w:p w:rsidR="005E545D" w:rsidRDefault="003320F1">
      <w:r>
        <w:t xml:space="preserve">Moduł obsługi integracji jest zestawem interfejsów </w:t>
      </w:r>
      <w:proofErr w:type="gramStart"/>
      <w:r>
        <w:t>dostępnych jako</w:t>
      </w:r>
      <w:proofErr w:type="gramEnd"/>
      <w:r>
        <w:t xml:space="preserve"> usługi na szynie usług (</w:t>
      </w:r>
      <w:proofErr w:type="spellStart"/>
      <w:r>
        <w:t>Webservices</w:t>
      </w:r>
      <w:proofErr w:type="spellEnd"/>
      <w:r>
        <w:t>) zabezpieczona protokołem SSL od strony systemu centralnego MKA oraz TKM.</w:t>
      </w:r>
    </w:p>
    <w:p w:rsidR="005E545D" w:rsidRDefault="005E545D"/>
    <w:p w:rsidR="005E545D" w:rsidRDefault="003320F1">
      <w:r>
        <w:rPr>
          <w:color w:val="000000"/>
        </w:rPr>
        <w:t>Baza danych</w:t>
      </w:r>
    </w:p>
    <w:p w:rsidR="005E545D" w:rsidRDefault="003320F1">
      <w:r>
        <w:t xml:space="preserve">Systemem zarządzania danymi w systemie MKA będzie </w:t>
      </w:r>
      <w:r>
        <w:rPr>
          <w:u w:val="single"/>
        </w:rPr>
        <w:t>Microsoft SQL Server 2012</w:t>
      </w:r>
      <w:r>
        <w:t xml:space="preserve"> dostarczanym przez firmę Microsoft. Głównymi cechami wykorzystywanymi w systemie MKA będą:</w:t>
      </w:r>
    </w:p>
    <w:p w:rsidR="005E545D" w:rsidRDefault="003320F1">
      <w:pPr>
        <w:numPr>
          <w:ilvl w:val="0"/>
          <w:numId w:val="19"/>
        </w:numPr>
      </w:pPr>
      <w:proofErr w:type="gramStart"/>
      <w:r>
        <w:t>możliwość</w:t>
      </w:r>
      <w:proofErr w:type="gramEnd"/>
      <w:r>
        <w:t xml:space="preserve"> tworzenia i wykorzystywania tabel w pamięci RAM serwera</w:t>
      </w:r>
    </w:p>
    <w:p w:rsidR="005E545D" w:rsidRDefault="003320F1">
      <w:pPr>
        <w:numPr>
          <w:ilvl w:val="0"/>
          <w:numId w:val="19"/>
        </w:numPr>
      </w:pPr>
      <w:proofErr w:type="gramStart"/>
      <w:r>
        <w:t>mechanizm</w:t>
      </w:r>
      <w:proofErr w:type="gramEnd"/>
      <w:r>
        <w:t xml:space="preserve"> </w:t>
      </w:r>
      <w:proofErr w:type="spellStart"/>
      <w:r>
        <w:t>AlwaysOn</w:t>
      </w:r>
      <w:proofErr w:type="spellEnd"/>
      <w:r>
        <w:t xml:space="preserve"> umoż</w:t>
      </w:r>
      <w:r>
        <w:t>liwiający replikację danych w trybie asynchronicznym i synchronicznym dla konfiguracji baz w trybie Active/</w:t>
      </w:r>
      <w:proofErr w:type="spellStart"/>
      <w:r>
        <w:t>Passive</w:t>
      </w:r>
      <w:proofErr w:type="spellEnd"/>
      <w:r>
        <w:t>.</w:t>
      </w:r>
    </w:p>
    <w:p w:rsidR="005E545D" w:rsidRDefault="003320F1">
      <w:pPr>
        <w:numPr>
          <w:ilvl w:val="0"/>
          <w:numId w:val="19"/>
        </w:numPr>
      </w:pPr>
      <w:proofErr w:type="gramStart"/>
      <w:r>
        <w:t>współpraca</w:t>
      </w:r>
      <w:proofErr w:type="gramEnd"/>
      <w:r>
        <w:t xml:space="preserve"> z serwerami aplikacji J2EE bazującym na standardzie JDBC</w:t>
      </w:r>
    </w:p>
    <w:p w:rsidR="005E545D" w:rsidRDefault="005E545D"/>
    <w:p w:rsidR="005E545D" w:rsidRDefault="003320F1">
      <w:pPr>
        <w:pStyle w:val="Heading4"/>
      </w:pPr>
      <w:bookmarkStart w:id="28" w:name="scroll-bookmark-21"/>
      <w:r>
        <w:t>Moduł archiwizacji</w:t>
      </w:r>
      <w:bookmarkEnd w:id="28"/>
    </w:p>
    <w:p w:rsidR="005E545D" w:rsidRDefault="003320F1">
      <w:r>
        <w:t>Operacje na danych w Systemie, które wymagają szczeg</w:t>
      </w:r>
      <w:r>
        <w:t xml:space="preserve">ólnej kontroli, będą zapisywane w postaci śladów audytowych w bazie danych. Mechanizm tworzenia danych audytowych oparty jest o </w:t>
      </w:r>
      <w:proofErr w:type="spellStart"/>
      <w:r>
        <w:t>Envers</w:t>
      </w:r>
      <w:proofErr w:type="spellEnd"/>
      <w:r>
        <w:t xml:space="preserve"> </w:t>
      </w:r>
      <w:proofErr w:type="spellStart"/>
      <w:r>
        <w:t>frameworku</w:t>
      </w:r>
      <w:proofErr w:type="spellEnd"/>
      <w:r>
        <w:t xml:space="preserve"> </w:t>
      </w:r>
      <w:proofErr w:type="spellStart"/>
      <w:r>
        <w:t>Hibernate</w:t>
      </w:r>
      <w:proofErr w:type="spellEnd"/>
      <w:r>
        <w:t xml:space="preserve"> (</w:t>
      </w:r>
      <w:hyperlink r:id="rId11" w:history="1">
        <w:r>
          <w:rPr>
            <w:rStyle w:val="Hyperlink"/>
          </w:rPr>
          <w:t>http://docs.jboss.org/envers/docs/</w:t>
        </w:r>
      </w:hyperlink>
      <w:r>
        <w:t>). Dane audytowe z</w:t>
      </w:r>
      <w:r>
        <w:t>bierane są na poziomie bazy danych w strukturach lustrzanych w stosunku do tabel wykorzystywanych przez aplikację. Poza danymi wykorzystywanymi przez aplikację, w tabelach podlegających audytowi przechowywane są następujące informacje:</w:t>
      </w:r>
    </w:p>
    <w:p w:rsidR="005E545D" w:rsidRDefault="003320F1">
      <w:pPr>
        <w:numPr>
          <w:ilvl w:val="0"/>
          <w:numId w:val="20"/>
        </w:numPr>
      </w:pPr>
      <w:proofErr w:type="gramStart"/>
      <w:r>
        <w:t>typ</w:t>
      </w:r>
      <w:proofErr w:type="gramEnd"/>
      <w:r>
        <w:t xml:space="preserve"> zmiany (0 – doda</w:t>
      </w:r>
      <w:r>
        <w:t>nie rekordu, 1 – modyfikacja, 2 – usunięcie),</w:t>
      </w:r>
    </w:p>
    <w:p w:rsidR="005E545D" w:rsidRDefault="003320F1">
      <w:pPr>
        <w:numPr>
          <w:ilvl w:val="0"/>
          <w:numId w:val="20"/>
        </w:numPr>
      </w:pPr>
      <w:proofErr w:type="gramStart"/>
      <w:r>
        <w:t>identyfikator</w:t>
      </w:r>
      <w:proofErr w:type="gramEnd"/>
      <w:r>
        <w:t xml:space="preserve"> rewizji, wspólny dla wszystkich encji, co oznacza, że jeśli w ramach jednej zmiany modyfikowanych jest kilka encji to opatrzone są one tym samym identyfikatorem REV,</w:t>
      </w:r>
    </w:p>
    <w:p w:rsidR="005E545D" w:rsidRDefault="003320F1">
      <w:pPr>
        <w:numPr>
          <w:ilvl w:val="0"/>
          <w:numId w:val="20"/>
        </w:numPr>
      </w:pPr>
      <w:r>
        <w:t>identyfikator użytkownika Syst</w:t>
      </w:r>
      <w:r>
        <w:t xml:space="preserve">emu na skutek </w:t>
      </w:r>
      <w:proofErr w:type="gramStart"/>
      <w:r>
        <w:t>żądania którego</w:t>
      </w:r>
      <w:proofErr w:type="gramEnd"/>
      <w:r>
        <w:t xml:space="preserve"> wykonywana jest zmiana,</w:t>
      </w:r>
    </w:p>
    <w:p w:rsidR="005E545D" w:rsidRDefault="003320F1">
      <w:pPr>
        <w:numPr>
          <w:ilvl w:val="0"/>
          <w:numId w:val="20"/>
        </w:numPr>
      </w:pPr>
      <w:proofErr w:type="gramStart"/>
      <w:r>
        <w:t>znacznik</w:t>
      </w:r>
      <w:proofErr w:type="gramEnd"/>
      <w:r>
        <w:t xml:space="preserve"> czasu (czas dokonanej zmiany na rekordzie w milisekundach).</w:t>
      </w:r>
    </w:p>
    <w:p w:rsidR="005E545D" w:rsidRDefault="005E545D"/>
    <w:p w:rsidR="005E545D" w:rsidRDefault="003320F1">
      <w:pPr>
        <w:pStyle w:val="Heading3"/>
      </w:pPr>
      <w:bookmarkStart w:id="29" w:name="scroll-bookmark-22"/>
      <w:bookmarkStart w:id="30" w:name="_Toc437504345"/>
      <w:r>
        <w:t>Moduł raportowy</w:t>
      </w:r>
      <w:bookmarkEnd w:id="29"/>
      <w:bookmarkEnd w:id="30"/>
    </w:p>
    <w:p w:rsidR="005E545D" w:rsidRDefault="003320F1">
      <w:r>
        <w:t>Moduł raportowy będzie realizowany przez system raportowy SQL Server Reporting Services wspierany i rozpowszechniany</w:t>
      </w:r>
      <w:r>
        <w:t xml:space="preserve"> przez korporację Microsoft.</w:t>
      </w:r>
    </w:p>
    <w:p w:rsidR="005E545D" w:rsidRDefault="003320F1">
      <w:r>
        <w:rPr>
          <w:color w:val="2A2A2A"/>
        </w:rPr>
        <w:t>Usługi Microsoft SQL Server 2012 Reporting Services dostarczają kompletną, serwerową platformę, która została zaprojektowana po to, by zaspokajać wszelkie potrzeby związane z raportowaniem m.in.: zarządzane raportowanie korpora</w:t>
      </w:r>
      <w:r>
        <w:rPr>
          <w:color w:val="2A2A2A"/>
        </w:rPr>
        <w:t>cyjne, raportowanie ad-hoc, raportowanie wbudowane i raportowanie w sieci Web. Usługi Reporting Services 2012, oferują narzędzia i funkcje niezbędne do tworzenia różnych, bogato formatowanych raportów z wykorzystaniem szerokiego zakresu źródeł danych, a ta</w:t>
      </w:r>
      <w:r>
        <w:rPr>
          <w:color w:val="2A2A2A"/>
        </w:rPr>
        <w:t>kże zapewniają wszechstronny zestaw znanych narzędzi, służących do zarządzania i zabezpieczania korporacyjnych rozwiązań raportujących. Raporty są przetwarzane i dostarczane szybko i efektywnie, umożliwiając użytkownikom pobieranie raportów w sposób automa</w:t>
      </w:r>
      <w:r>
        <w:rPr>
          <w:color w:val="2A2A2A"/>
        </w:rPr>
        <w:t>tyczny za pomocą subskrypcji, poprzez dostęp ad-hoc do raportów znajdujących się w centralnym repozytorium raportów.</w:t>
      </w:r>
    </w:p>
    <w:p w:rsidR="005E545D" w:rsidRDefault="003320F1">
      <w:r>
        <w:t>Funkcjonalności dostarczane przez SSRS:</w:t>
      </w:r>
    </w:p>
    <w:p w:rsidR="005E545D" w:rsidRDefault="003320F1">
      <w:pPr>
        <w:numPr>
          <w:ilvl w:val="0"/>
          <w:numId w:val="21"/>
        </w:numPr>
      </w:pPr>
      <w:proofErr w:type="gramStart"/>
      <w:r>
        <w:t>tworzenie</w:t>
      </w:r>
      <w:proofErr w:type="gramEnd"/>
      <w:r>
        <w:t xml:space="preserve"> raportów tabelarycznych,</w:t>
      </w:r>
    </w:p>
    <w:p w:rsidR="005E545D" w:rsidRDefault="003320F1">
      <w:pPr>
        <w:numPr>
          <w:ilvl w:val="0"/>
          <w:numId w:val="21"/>
        </w:numPr>
      </w:pPr>
      <w:proofErr w:type="gramStart"/>
      <w:r>
        <w:t>tworzenie</w:t>
      </w:r>
      <w:proofErr w:type="gramEnd"/>
      <w:r>
        <w:t xml:space="preserve"> raportów macierzowych (tabele przestawne),</w:t>
      </w:r>
    </w:p>
    <w:p w:rsidR="005E545D" w:rsidRDefault="003320F1">
      <w:pPr>
        <w:numPr>
          <w:ilvl w:val="0"/>
          <w:numId w:val="21"/>
        </w:numPr>
      </w:pPr>
      <w:proofErr w:type="gramStart"/>
      <w:r>
        <w:t>budowanie</w:t>
      </w:r>
      <w:proofErr w:type="gramEnd"/>
      <w:r>
        <w:t xml:space="preserve"> </w:t>
      </w:r>
      <w:r>
        <w:t>wykresów,</w:t>
      </w:r>
    </w:p>
    <w:p w:rsidR="005E545D" w:rsidRDefault="003320F1">
      <w:pPr>
        <w:numPr>
          <w:ilvl w:val="0"/>
          <w:numId w:val="21"/>
        </w:numPr>
      </w:pPr>
      <w:proofErr w:type="gramStart"/>
      <w:r>
        <w:t>wstawianie</w:t>
      </w:r>
      <w:proofErr w:type="gramEnd"/>
      <w:r>
        <w:t xml:space="preserve"> mierników i wskaźników,</w:t>
      </w:r>
    </w:p>
    <w:p w:rsidR="005E545D" w:rsidRDefault="003320F1">
      <w:pPr>
        <w:numPr>
          <w:ilvl w:val="0"/>
          <w:numId w:val="21"/>
        </w:numPr>
      </w:pPr>
      <w:proofErr w:type="gramStart"/>
      <w:r>
        <w:t>prezentacja</w:t>
      </w:r>
      <w:proofErr w:type="gramEnd"/>
      <w:r>
        <w:t xml:space="preserve"> wyników na mapie,</w:t>
      </w:r>
    </w:p>
    <w:p w:rsidR="005E545D" w:rsidRDefault="003320F1">
      <w:pPr>
        <w:numPr>
          <w:ilvl w:val="0"/>
          <w:numId w:val="21"/>
        </w:numPr>
      </w:pPr>
      <w:proofErr w:type="gramStart"/>
      <w:r>
        <w:t>tworzenie</w:t>
      </w:r>
      <w:proofErr w:type="gramEnd"/>
      <w:r>
        <w:t xml:space="preserve"> wykresów przebiegu w czasie.</w:t>
      </w:r>
    </w:p>
    <w:p w:rsidR="005E545D" w:rsidRDefault="003320F1">
      <w:r>
        <w:t>Możliwe formaty zapisu wygenerowanych raportów:</w:t>
      </w:r>
    </w:p>
    <w:p w:rsidR="005E545D" w:rsidRDefault="003320F1">
      <w:pPr>
        <w:numPr>
          <w:ilvl w:val="0"/>
          <w:numId w:val="22"/>
        </w:numPr>
      </w:pPr>
      <w:r>
        <w:t>XML,</w:t>
      </w:r>
    </w:p>
    <w:p w:rsidR="005E545D" w:rsidRDefault="003320F1">
      <w:pPr>
        <w:numPr>
          <w:ilvl w:val="0"/>
          <w:numId w:val="22"/>
        </w:numPr>
      </w:pPr>
      <w:r>
        <w:t>CSV,</w:t>
      </w:r>
    </w:p>
    <w:p w:rsidR="005E545D" w:rsidRDefault="003320F1">
      <w:pPr>
        <w:numPr>
          <w:ilvl w:val="0"/>
          <w:numId w:val="22"/>
        </w:numPr>
      </w:pPr>
      <w:r>
        <w:t>PDF,</w:t>
      </w:r>
    </w:p>
    <w:p w:rsidR="005E545D" w:rsidRDefault="003320F1">
      <w:pPr>
        <w:numPr>
          <w:ilvl w:val="0"/>
          <w:numId w:val="22"/>
        </w:numPr>
      </w:pPr>
      <w:r>
        <w:t>MHTML,</w:t>
      </w:r>
    </w:p>
    <w:p w:rsidR="005E545D" w:rsidRDefault="003320F1">
      <w:pPr>
        <w:numPr>
          <w:ilvl w:val="0"/>
          <w:numId w:val="22"/>
        </w:numPr>
      </w:pPr>
      <w:r>
        <w:t>Excel,</w:t>
      </w:r>
    </w:p>
    <w:p w:rsidR="005E545D" w:rsidRDefault="003320F1">
      <w:pPr>
        <w:numPr>
          <w:ilvl w:val="0"/>
          <w:numId w:val="22"/>
        </w:numPr>
      </w:pPr>
      <w:r>
        <w:t>TIFF,</w:t>
      </w:r>
    </w:p>
    <w:p w:rsidR="005E545D" w:rsidRDefault="003320F1">
      <w:pPr>
        <w:numPr>
          <w:ilvl w:val="0"/>
          <w:numId w:val="22"/>
        </w:numPr>
      </w:pPr>
      <w:r>
        <w:t>Word.</w:t>
      </w:r>
    </w:p>
    <w:p w:rsidR="005E545D" w:rsidRDefault="005E545D"/>
    <w:p w:rsidR="005E545D" w:rsidRDefault="003320F1">
      <w:pPr>
        <w:pStyle w:val="Heading3"/>
      </w:pPr>
      <w:bookmarkStart w:id="31" w:name="scroll-bookmark-23"/>
      <w:bookmarkStart w:id="32" w:name="_Toc437504346"/>
      <w:r>
        <w:t>Moduł kontrolny</w:t>
      </w:r>
      <w:bookmarkEnd w:id="31"/>
      <w:bookmarkEnd w:id="32"/>
    </w:p>
    <w:p w:rsidR="005E545D" w:rsidRDefault="003320F1">
      <w:r>
        <w:t xml:space="preserve">Moduł kontrolny umożliwi śledzenie </w:t>
      </w:r>
      <w:r>
        <w:t>na bieżąco dostępności usług biznesowych oraz interfejsów w systemie MKA. Poprzez konfigurację maksymalnych czasów odpowiedzi dla usług możliwe będzie określenie stopnia obciążenia systemu oraz jakości obsługi użytkownika końcowego oraz użytkowników wewnęt</w:t>
      </w:r>
      <w:r>
        <w:t>rznych.</w:t>
      </w:r>
      <w:r>
        <w:br/>
        <w:t>Moduł pozwoli na określenie statusu zasobu:</w:t>
      </w:r>
    </w:p>
    <w:p w:rsidR="005E545D" w:rsidRDefault="003320F1">
      <w:pPr>
        <w:numPr>
          <w:ilvl w:val="0"/>
          <w:numId w:val="23"/>
        </w:numPr>
      </w:pPr>
      <w:r>
        <w:t>Dostępny</w:t>
      </w:r>
    </w:p>
    <w:p w:rsidR="005E545D" w:rsidRDefault="003320F1">
      <w:pPr>
        <w:numPr>
          <w:ilvl w:val="0"/>
          <w:numId w:val="23"/>
        </w:numPr>
      </w:pPr>
      <w:r>
        <w:t>Obciążony</w:t>
      </w:r>
    </w:p>
    <w:p w:rsidR="005E545D" w:rsidRDefault="003320F1">
      <w:pPr>
        <w:numPr>
          <w:ilvl w:val="0"/>
          <w:numId w:val="23"/>
        </w:numPr>
      </w:pPr>
      <w:r>
        <w:t>Niedostępny</w:t>
      </w:r>
    </w:p>
    <w:p w:rsidR="005E545D" w:rsidRDefault="003320F1">
      <w:pPr>
        <w:numPr>
          <w:ilvl w:val="0"/>
          <w:numId w:val="23"/>
        </w:numPr>
      </w:pPr>
      <w:r>
        <w:t>Nieznany</w:t>
      </w:r>
    </w:p>
    <w:p w:rsidR="005E545D" w:rsidRDefault="005E545D"/>
    <w:p w:rsidR="005E545D" w:rsidRDefault="003320F1">
      <w:pPr>
        <w:pStyle w:val="Heading3"/>
      </w:pPr>
      <w:bookmarkStart w:id="33" w:name="scroll-bookmark-24"/>
      <w:bookmarkStart w:id="34" w:name="_Toc437504347"/>
      <w:r>
        <w:t>GIS</w:t>
      </w:r>
      <w:bookmarkEnd w:id="33"/>
      <w:bookmarkEnd w:id="34"/>
    </w:p>
    <w:p w:rsidR="005E545D" w:rsidRDefault="003320F1">
      <w:proofErr w:type="spellStart"/>
      <w:r>
        <w:rPr>
          <w:color w:val="000000"/>
        </w:rPr>
        <w:t>ArcGIS</w:t>
      </w:r>
      <w:proofErr w:type="spellEnd"/>
      <w:r>
        <w:rPr>
          <w:color w:val="000000"/>
        </w:rPr>
        <w:t xml:space="preserve"> for Server wykorzystywany jest do publikacji map i udostępniania funkcjonalności GIS w sieci komputerowej. Korzystanie z </w:t>
      </w:r>
      <w:proofErr w:type="spellStart"/>
      <w:r>
        <w:rPr>
          <w:color w:val="000000"/>
        </w:rPr>
        <w:t>ArcGIS</w:t>
      </w:r>
      <w:proofErr w:type="spellEnd"/>
      <w:r>
        <w:rPr>
          <w:color w:val="000000"/>
        </w:rPr>
        <w:t xml:space="preserve"> for Server usprawnia zar</w:t>
      </w:r>
      <w:r>
        <w:rPr>
          <w:color w:val="000000"/>
        </w:rPr>
        <w:t xml:space="preserve">ządzanie procesem prac, wewnętrznym przepływem informacji i dokumentów, ułatwia obrazowanie istotnych zagadnień oraz umożliwia ściślejszą współpracę partnerów. </w:t>
      </w:r>
      <w:proofErr w:type="spellStart"/>
      <w:r>
        <w:rPr>
          <w:color w:val="000000"/>
        </w:rPr>
        <w:t>ArcGIS</w:t>
      </w:r>
      <w:proofErr w:type="spellEnd"/>
      <w:r>
        <w:rPr>
          <w:color w:val="000000"/>
        </w:rPr>
        <w:t xml:space="preserve"> for Server pozwala łatwo udostępniać dane, mapy, modele i narzędzia utworzone w </w:t>
      </w:r>
      <w:proofErr w:type="spellStart"/>
      <w:r>
        <w:rPr>
          <w:color w:val="000000"/>
        </w:rPr>
        <w:t>ArcGIS</w:t>
      </w:r>
      <w:proofErr w:type="spellEnd"/>
      <w:r>
        <w:rPr>
          <w:color w:val="000000"/>
        </w:rPr>
        <w:t xml:space="preserve"> fo</w:t>
      </w:r>
      <w:r>
        <w:rPr>
          <w:color w:val="000000"/>
        </w:rPr>
        <w:t xml:space="preserve">r Desktop. </w:t>
      </w:r>
    </w:p>
    <w:p w:rsidR="00E27465" w:rsidRDefault="003320F1" w:rsidP="00DE1BBC">
      <w:bookmarkStart w:id="35" w:name="_GoBack"/>
      <w:bookmarkEnd w:id="35"/>
    </w:p>
    <w:sectPr w:rsidR="00E27465" w:rsidSect="00E27465">
      <w:headerReference w:type="even" r:id="rId12"/>
      <w:headerReference w:type="default" r:id="rId13"/>
      <w:footerReference w:type="even" r:id="rId14"/>
      <w:footerReference w:type="default" r:id="rId15"/>
      <w:pgSz w:w="11906" w:h="16838" w:code="9"/>
      <w:pgMar w:top="1418" w:right="1418" w:bottom="1418" w:left="1418" w:header="454" w:footer="794" w:gutter="0"/>
      <w:pgBorders w:offsetFrom="page">
        <w:top w:val="single" w:sz="6" w:space="24" w:color="FFFFFF"/>
        <w:left w:val="single" w:sz="6" w:space="24" w:color="FFFFFF"/>
        <w:bottom w:val="single" w:sz="6" w:space="24" w:color="FFFFFF"/>
        <w:right w:val="single" w:sz="6" w:space="24" w:color="FFFFF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3320F1">
      <w:pPr>
        <w:spacing w:before="0" w:after="0" w:line="240" w:lineRule="auto"/>
      </w:pPr>
      <w:r>
        <w:separator/>
      </w:r>
    </w:p>
  </w:endnote>
  <w:endnote w:type="continuationSeparator" w:id="0">
    <w:p w:rsidR="00000000" w:rsidRDefault="003320F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404" w:rsidRDefault="003320F1" w:rsidP="0031082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70404" w:rsidRDefault="003320F1" w:rsidP="00310820">
    <w:pPr>
      <w:pStyle w:val="Footer"/>
      <w:ind w:right="360"/>
    </w:pPr>
  </w:p>
  <w:p w:rsidR="00F70404" w:rsidRDefault="003320F1"/>
  <w:p w:rsidR="008B4467" w:rsidRDefault="003320F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70B" w:rsidRDefault="003320F1" w:rsidP="00861F36">
    <w:pPr>
      <w:pStyle w:val="Footer"/>
      <w:spacing w:before="120"/>
      <w:jc w:val="center"/>
      <w:rPr>
        <w:sz w:val="14"/>
        <w:szCs w:val="14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4445</wp:posOffset>
          </wp:positionH>
          <wp:positionV relativeFrom="paragraph">
            <wp:posOffset>128270</wp:posOffset>
          </wp:positionV>
          <wp:extent cx="907561" cy="324000"/>
          <wp:effectExtent l="0" t="0" r="6985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7561" cy="32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14"/>
        <w:szCs w:val="1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rightMargin">
            <wp:posOffset>-1072515</wp:posOffset>
          </wp:positionH>
          <wp:positionV relativeFrom="bottomMargin">
            <wp:posOffset>161925</wp:posOffset>
          </wp:positionV>
          <wp:extent cx="1069200" cy="324000"/>
          <wp:effectExtent l="0" t="0" r="0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Unicard_LOGO-bez tła-wyświetlacz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" cy="32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8B4467" w:rsidRPr="00E27465" w:rsidRDefault="003320F1" w:rsidP="00E27465">
    <w:pPr>
      <w:pStyle w:val="Footer"/>
      <w:spacing w:before="120"/>
      <w:jc w:val="center"/>
      <w:rPr>
        <w:b/>
        <w:sz w:val="14"/>
        <w:szCs w:val="14"/>
      </w:rPr>
    </w:pPr>
    <w:r w:rsidRPr="00CC59F9">
      <w:rPr>
        <w:sz w:val="14"/>
        <w:szCs w:val="14"/>
      </w:rPr>
      <w:t xml:space="preserve">Strona </w:t>
    </w:r>
    <w:r w:rsidRPr="00CC59F9">
      <w:rPr>
        <w:b/>
        <w:sz w:val="14"/>
        <w:szCs w:val="14"/>
      </w:rPr>
      <w:fldChar w:fldCharType="begin"/>
    </w:r>
    <w:r w:rsidRPr="00CC59F9">
      <w:rPr>
        <w:b/>
        <w:sz w:val="14"/>
        <w:szCs w:val="14"/>
      </w:rPr>
      <w:instrText>PAGE  \* Arabic  \* MERGEFORMAT</w:instrText>
    </w:r>
    <w:r w:rsidRPr="00CC59F9">
      <w:rPr>
        <w:b/>
        <w:sz w:val="14"/>
        <w:szCs w:val="14"/>
      </w:rPr>
      <w:fldChar w:fldCharType="separate"/>
    </w:r>
    <w:r>
      <w:rPr>
        <w:b/>
        <w:noProof/>
        <w:sz w:val="14"/>
        <w:szCs w:val="14"/>
      </w:rPr>
      <w:t>13</w:t>
    </w:r>
    <w:r w:rsidRPr="00CC59F9">
      <w:rPr>
        <w:b/>
        <w:sz w:val="14"/>
        <w:szCs w:val="14"/>
      </w:rPr>
      <w:fldChar w:fldCharType="end"/>
    </w:r>
    <w:r w:rsidRPr="00CC59F9">
      <w:rPr>
        <w:sz w:val="14"/>
        <w:szCs w:val="14"/>
      </w:rPr>
      <w:t xml:space="preserve"> z </w:t>
    </w:r>
    <w:r w:rsidRPr="00CC59F9">
      <w:rPr>
        <w:b/>
        <w:sz w:val="14"/>
        <w:szCs w:val="14"/>
      </w:rPr>
      <w:fldChar w:fldCharType="begin"/>
    </w:r>
    <w:r w:rsidRPr="00CC59F9">
      <w:rPr>
        <w:b/>
        <w:sz w:val="14"/>
        <w:szCs w:val="14"/>
      </w:rPr>
      <w:instrText>NUMPAGES  \* Arabic  \* MERGEFORMAT</w:instrText>
    </w:r>
    <w:r w:rsidRPr="00CC59F9">
      <w:rPr>
        <w:b/>
        <w:sz w:val="14"/>
        <w:szCs w:val="14"/>
      </w:rPr>
      <w:fldChar w:fldCharType="separate"/>
    </w:r>
    <w:r>
      <w:rPr>
        <w:b/>
        <w:noProof/>
        <w:sz w:val="14"/>
        <w:szCs w:val="14"/>
      </w:rPr>
      <w:t>13</w:t>
    </w:r>
    <w:r w:rsidRPr="00CC59F9">
      <w:rPr>
        <w:b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3320F1">
      <w:pPr>
        <w:spacing w:before="0" w:after="0" w:line="240" w:lineRule="auto"/>
      </w:pPr>
      <w:r>
        <w:separator/>
      </w:r>
    </w:p>
  </w:footnote>
  <w:footnote w:type="continuationSeparator" w:id="0">
    <w:p w:rsidR="00000000" w:rsidRDefault="003320F1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11C" w:rsidRDefault="003320F1">
    <w:pPr>
      <w:pStyle w:val="Header"/>
    </w:pPr>
  </w:p>
  <w:p w:rsidR="008B4467" w:rsidRDefault="003320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404" w:rsidRPr="00EA4AF6" w:rsidRDefault="003320F1" w:rsidP="00954395">
    <w:pPr>
      <w:pStyle w:val="Header"/>
      <w:spacing w:after="0"/>
      <w:jc w:val="center"/>
    </w:pPr>
    <w:r>
      <w:rPr>
        <w:noProof/>
      </w:rPr>
      <w:drawing>
        <wp:inline distT="0" distB="0" distL="0" distR="0">
          <wp:extent cx="5759450" cy="944880"/>
          <wp:effectExtent l="0" t="0" r="0" b="762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944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B4467" w:rsidRDefault="003320F1" w:rsidP="00954395">
    <w:pPr>
      <w:spacing w:after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cs="Times New Roman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cs="Times New Roman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cs="Times New Roman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/>
        <w:b w:val="0"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>
    <w:nsid w:val="05D8671F"/>
    <w:multiLevelType w:val="multilevel"/>
    <w:tmpl w:val="4044C2E6"/>
    <w:lvl w:ilvl="0">
      <w:start w:val="1"/>
      <w:numFmt w:val="decimal"/>
      <w:lvlText w:val="%1"/>
      <w:lvlJc w:val="left"/>
      <w:pPr>
        <w:tabs>
          <w:tab w:val="num" w:pos="360"/>
        </w:tabs>
        <w:ind w:left="79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9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0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"/>
        </w:tabs>
        <w:ind w:left="180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60"/>
        </w:tabs>
        <w:ind w:left="1944" w:hanging="1584"/>
      </w:pPr>
      <w:rPr>
        <w:rFonts w:hint="default"/>
      </w:rPr>
    </w:lvl>
  </w:abstractNum>
  <w:abstractNum w:abstractNumId="4">
    <w:nsid w:val="094A121A"/>
    <w:multiLevelType w:val="hybridMultilevel"/>
    <w:tmpl w:val="D88AB1E6"/>
    <w:lvl w:ilvl="0" w:tplc="0D46B9C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3F6433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E12DF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04A7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2AB4E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049B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C2F1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B4BD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9AB3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281404"/>
    <w:multiLevelType w:val="multilevel"/>
    <w:tmpl w:val="22EC1A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6">
    <w:nsid w:val="21586D38"/>
    <w:multiLevelType w:val="multilevel"/>
    <w:tmpl w:val="88A6C6A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7">
    <w:nsid w:val="488E23F5"/>
    <w:multiLevelType w:val="multilevel"/>
    <w:tmpl w:val="88A6C6A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8">
    <w:nsid w:val="49E0537B"/>
    <w:multiLevelType w:val="multilevel"/>
    <w:tmpl w:val="AA00558E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pStyle w:val="Heading2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1440" w:hanging="1080"/>
      </w:pPr>
      <w:rPr>
        <w:rFonts w:cs="Times New Roman" w:hint="default"/>
      </w:rPr>
    </w:lvl>
    <w:lvl w:ilvl="3">
      <w:start w:val="1"/>
      <w:numFmt w:val="decimal"/>
      <w:pStyle w:val="Heading4"/>
      <w:isLgl/>
      <w:lvlText w:val="%1.%2.%3.%4."/>
      <w:lvlJc w:val="left"/>
      <w:pPr>
        <w:ind w:left="1800" w:hanging="144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Heading5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pStyle w:val="Heading6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pStyle w:val="Heading7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pStyle w:val="Heading8"/>
      <w:isLgl/>
      <w:lvlText w:val="%1.%2.%3.%4.%5.%6.%7.%8."/>
      <w:lvlJc w:val="left"/>
      <w:pPr>
        <w:ind w:left="2880" w:hanging="25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bdr w:val="nil"/>
        <w:shd w:val="clear" w:color="000000" w:fill="000000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9">
    <w:nsid w:val="501B580C"/>
    <w:multiLevelType w:val="multilevel"/>
    <w:tmpl w:val="22EC1A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10">
    <w:nsid w:val="65AE0564"/>
    <w:multiLevelType w:val="hybridMultilevel"/>
    <w:tmpl w:val="5C5CAEA4"/>
    <w:lvl w:ilvl="0" w:tplc="284C4D6E">
      <w:start w:val="1"/>
      <w:numFmt w:val="decimal"/>
      <w:pStyle w:val="text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CC9CF12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426054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59C1C4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BDAA58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82F5B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9D223F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880CE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08CE68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D49352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7F84353B"/>
    <w:multiLevelType w:val="multilevel"/>
    <w:tmpl w:val="511047B4"/>
    <w:lvl w:ilvl="0">
      <w:start w:val="1"/>
      <w:numFmt w:val="decimal"/>
      <w:pStyle w:val="Listanum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7F84353C"/>
    <w:multiLevelType w:val="hybridMultilevel"/>
    <w:tmpl w:val="7F84353C"/>
    <w:lvl w:ilvl="0" w:tplc="BF48A58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5C3A782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413AC83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5EA2076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BD723DF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CCD6EBF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D98EB4AE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225EBED8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0B7A91B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4">
    <w:nsid w:val="7F84353D"/>
    <w:multiLevelType w:val="multilevel"/>
    <w:tmpl w:val="7F84353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7F84353E"/>
    <w:multiLevelType w:val="hybridMultilevel"/>
    <w:tmpl w:val="7F84353E"/>
    <w:lvl w:ilvl="0" w:tplc="0BF40C5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D54A1FF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BE0ED0D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667C0EF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8AA8CA8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26586AC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D5BC24CC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11F2F74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1B0AA87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6">
    <w:nsid w:val="7F84353F"/>
    <w:multiLevelType w:val="hybridMultilevel"/>
    <w:tmpl w:val="7F84353F"/>
    <w:lvl w:ilvl="0" w:tplc="5CDE390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6680B2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39724FB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745A41A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ACD8622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80EA298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674C640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C42C55D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1804C69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7">
    <w:nsid w:val="7F843540"/>
    <w:multiLevelType w:val="hybridMultilevel"/>
    <w:tmpl w:val="7F843540"/>
    <w:lvl w:ilvl="0" w:tplc="8BACAFB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AC3615B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EF60D66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952AD1A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E0B29E5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B41E7AE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D1729E8C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D69E18F2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599ACD7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8">
    <w:nsid w:val="7F843541"/>
    <w:multiLevelType w:val="hybridMultilevel"/>
    <w:tmpl w:val="7F843541"/>
    <w:lvl w:ilvl="0" w:tplc="F2E8554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498564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949EF5F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968AB9C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9474AAB2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F224F2A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0E4261A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F7DC46D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83221E7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9">
    <w:nsid w:val="7F843542"/>
    <w:multiLevelType w:val="hybridMultilevel"/>
    <w:tmpl w:val="7F843542"/>
    <w:lvl w:ilvl="0" w:tplc="3564B59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32AA59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0EFE93F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2712589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E0EEB90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B72A747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2BD6312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0DDE83E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9648D70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0">
    <w:nsid w:val="7F843543"/>
    <w:multiLevelType w:val="hybridMultilevel"/>
    <w:tmpl w:val="7F843543"/>
    <w:lvl w:ilvl="0" w:tplc="6FD80C6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225A535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EC6460B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6C882AB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BFFA541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3E2207B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EC02A5F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0BF074F8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AB74243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1">
    <w:nsid w:val="7F843544"/>
    <w:multiLevelType w:val="hybridMultilevel"/>
    <w:tmpl w:val="7F843544"/>
    <w:lvl w:ilvl="0" w:tplc="E31C6F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66262DC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787A775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CC86B8F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209C73F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3B9C1D58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40242E8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A76096E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A1A0164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2">
    <w:nsid w:val="7F843545"/>
    <w:multiLevelType w:val="hybridMultilevel"/>
    <w:tmpl w:val="7F843545"/>
    <w:lvl w:ilvl="0" w:tplc="2FEE36E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5142C09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CCE2993A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B454B0B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E8083A7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7F16F238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CD164DC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AA0E840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56AC569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3">
    <w:nsid w:val="7F843546"/>
    <w:multiLevelType w:val="hybridMultilevel"/>
    <w:tmpl w:val="7F843546"/>
    <w:lvl w:ilvl="0" w:tplc="1592C3A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FFED74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543CF2FA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FB7EB04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AD7AC97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2B98BB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E95E4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4D2CEF7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35E01966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4">
    <w:nsid w:val="7F843547"/>
    <w:multiLevelType w:val="hybridMultilevel"/>
    <w:tmpl w:val="7F843547"/>
    <w:lvl w:ilvl="0" w:tplc="644AC1C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1D872A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BE9029C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CA6E8EF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8FC88620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ED4AF52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CFE8A52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6720C55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B4FA7A7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num w:numId="1">
    <w:abstractNumId w:val="10"/>
  </w:num>
  <w:num w:numId="2">
    <w:abstractNumId w:val="4"/>
  </w:num>
  <w:num w:numId="3">
    <w:abstractNumId w:val="12"/>
  </w:num>
  <w:num w:numId="4">
    <w:abstractNumId w:val="8"/>
  </w:num>
  <w:num w:numId="5">
    <w:abstractNumId w:val="3"/>
  </w:num>
  <w:num w:numId="6">
    <w:abstractNumId w:val="7"/>
  </w:num>
  <w:num w:numId="7">
    <w:abstractNumId w:val="9"/>
  </w:num>
  <w:num w:numId="8">
    <w:abstractNumId w:val="11"/>
  </w:num>
  <w:num w:numId="9">
    <w:abstractNumId w:val="5"/>
  </w:num>
  <w:num w:numId="10">
    <w:abstractNumId w:val="6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4"/>
  </w:num>
  <w:num w:numId="14">
    <w:abstractNumId w:val="15"/>
  </w:num>
  <w:num w:numId="15">
    <w:abstractNumId w:val="16"/>
  </w:num>
  <w:num w:numId="16">
    <w:abstractNumId w:val="17"/>
  </w:num>
  <w:num w:numId="17">
    <w:abstractNumId w:val="18"/>
  </w:num>
  <w:num w:numId="18">
    <w:abstractNumId w:val="19"/>
  </w:num>
  <w:num w:numId="19">
    <w:abstractNumId w:val="20"/>
  </w:num>
  <w:num w:numId="20">
    <w:abstractNumId w:val="21"/>
  </w:num>
  <w:num w:numId="21">
    <w:abstractNumId w:val="22"/>
  </w:num>
  <w:num w:numId="22">
    <w:abstractNumId w:val="23"/>
  </w:num>
  <w:num w:numId="2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45D"/>
    <w:rsid w:val="003320F1"/>
    <w:rsid w:val="005E5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uiPriority="39"/>
    <w:lsdException w:name="toc 2" w:locked="1" w:uiPriority="39"/>
    <w:lsdException w:name="toc 3" w:locked="1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annotation text" w:locked="1"/>
    <w:lsdException w:name="footer" w:locked="1" w:uiPriority="99"/>
    <w:lsdException w:name="caption" w:locked="1" w:qFormat="1"/>
    <w:lsdException w:name="annotation reference" w:locked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Hyperlink" w:locked="1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4A7"/>
    <w:pPr>
      <w:spacing w:before="60" w:after="60" w:line="276" w:lineRule="auto"/>
    </w:pPr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44274"/>
    <w:pPr>
      <w:keepNext/>
      <w:numPr>
        <w:numId w:val="4"/>
      </w:numPr>
      <w:spacing w:before="240"/>
      <w:ind w:left="397" w:hanging="397"/>
      <w:outlineLvl w:val="0"/>
    </w:pPr>
    <w:rPr>
      <w:rFonts w:ascii="Trebuchet MS" w:hAnsi="Trebuchet MS" w:cs="Arial"/>
      <w:b/>
      <w:bCs/>
      <w:kern w:val="32"/>
      <w:sz w:val="30"/>
      <w:szCs w:val="30"/>
    </w:rPr>
  </w:style>
  <w:style w:type="paragraph" w:styleId="Heading2">
    <w:name w:val="heading 2"/>
    <w:basedOn w:val="Heading1"/>
    <w:next w:val="Normal"/>
    <w:link w:val="Heading2Char"/>
    <w:qFormat/>
    <w:rsid w:val="00E27465"/>
    <w:pPr>
      <w:numPr>
        <w:ilvl w:val="1"/>
      </w:numPr>
      <w:ind w:left="624" w:hanging="624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C6E06"/>
    <w:pPr>
      <w:keepNext/>
      <w:numPr>
        <w:ilvl w:val="2"/>
        <w:numId w:val="4"/>
      </w:numPr>
      <w:spacing w:before="240"/>
      <w:ind w:left="851" w:hanging="851"/>
      <w:outlineLvl w:val="2"/>
    </w:pPr>
    <w:rPr>
      <w:rFonts w:ascii="Trebuchet MS" w:hAnsi="Trebuchet MS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locked/>
    <w:rsid w:val="00AC6E06"/>
    <w:pPr>
      <w:numPr>
        <w:ilvl w:val="3"/>
        <w:numId w:val="4"/>
      </w:numPr>
      <w:spacing w:before="240"/>
      <w:ind w:left="1021" w:hanging="1021"/>
      <w:outlineLvl w:val="3"/>
    </w:pPr>
    <w:rPr>
      <w:rFonts w:ascii="Trebuchet MS" w:hAnsi="Trebuchet MS"/>
      <w:b/>
      <w:lang w:eastAsia="en-US"/>
    </w:rPr>
  </w:style>
  <w:style w:type="paragraph" w:styleId="Heading5">
    <w:name w:val="heading 5"/>
    <w:basedOn w:val="Normal"/>
    <w:next w:val="Normal"/>
    <w:link w:val="Heading5Char"/>
    <w:qFormat/>
    <w:locked/>
    <w:rsid w:val="00AC6E06"/>
    <w:pPr>
      <w:numPr>
        <w:ilvl w:val="4"/>
        <w:numId w:val="4"/>
      </w:numPr>
      <w:spacing w:before="240"/>
      <w:ind w:left="1247" w:hanging="1247"/>
      <w:outlineLvl w:val="4"/>
    </w:pPr>
    <w:rPr>
      <w:rFonts w:ascii="Trebuchet MS" w:hAnsi="Trebuchet MS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locked/>
    <w:rsid w:val="00AC6E06"/>
    <w:pPr>
      <w:numPr>
        <w:ilvl w:val="5"/>
        <w:numId w:val="4"/>
      </w:numPr>
      <w:spacing w:before="240"/>
      <w:ind w:left="1474" w:hanging="1474"/>
      <w:outlineLvl w:val="5"/>
    </w:pPr>
    <w:rPr>
      <w:rFonts w:ascii="Trebuchet MS" w:hAnsi="Trebuchet MS"/>
      <w:b/>
      <w:bCs/>
      <w:i/>
      <w:szCs w:val="22"/>
    </w:rPr>
  </w:style>
  <w:style w:type="paragraph" w:styleId="Heading7">
    <w:name w:val="heading 7"/>
    <w:basedOn w:val="Normal"/>
    <w:next w:val="Normal"/>
    <w:link w:val="Heading7Char"/>
    <w:qFormat/>
    <w:locked/>
    <w:rsid w:val="00AC6E06"/>
    <w:pPr>
      <w:numPr>
        <w:ilvl w:val="6"/>
        <w:numId w:val="4"/>
      </w:numPr>
      <w:spacing w:before="240"/>
      <w:ind w:left="1644" w:hanging="1644"/>
      <w:outlineLvl w:val="6"/>
    </w:pPr>
    <w:rPr>
      <w:rFonts w:ascii="Trebuchet MS" w:hAnsi="Trebuchet MS"/>
      <w:i/>
    </w:rPr>
  </w:style>
  <w:style w:type="paragraph" w:styleId="Heading8">
    <w:name w:val="heading 8"/>
    <w:basedOn w:val="Normal"/>
    <w:next w:val="Normal"/>
    <w:link w:val="Heading8Char"/>
    <w:qFormat/>
    <w:locked/>
    <w:rsid w:val="00AC6E06"/>
    <w:pPr>
      <w:numPr>
        <w:ilvl w:val="7"/>
        <w:numId w:val="4"/>
      </w:numPr>
      <w:spacing w:before="240"/>
      <w:ind w:left="1814" w:hanging="1814"/>
      <w:outlineLvl w:val="7"/>
    </w:pPr>
    <w:rPr>
      <w:rFonts w:ascii="Trebuchet MS" w:hAnsi="Trebuchet MS"/>
      <w:i/>
      <w:iCs/>
    </w:rPr>
  </w:style>
  <w:style w:type="paragraph" w:styleId="Heading9">
    <w:name w:val="heading 9"/>
    <w:basedOn w:val="Normal"/>
    <w:next w:val="Normal"/>
    <w:link w:val="Heading9Char"/>
    <w:qFormat/>
    <w:locked/>
    <w:rsid w:val="00AC6E06"/>
    <w:pPr>
      <w:numPr>
        <w:ilvl w:val="8"/>
        <w:numId w:val="5"/>
      </w:numPr>
      <w:spacing w:before="240"/>
      <w:ind w:hanging="1944"/>
      <w:outlineLvl w:val="8"/>
    </w:pPr>
    <w:rPr>
      <w:rFonts w:ascii="Trebuchet MS" w:hAnsi="Trebuchet MS" w:cs="Arial"/>
      <w:i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958C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2958C1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E15C9F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FF73FD"/>
    <w:pPr>
      <w:autoSpaceDE w:val="0"/>
      <w:autoSpaceDN w:val="0"/>
    </w:pPr>
    <w:rPr>
      <w:sz w:val="20"/>
    </w:rPr>
  </w:style>
  <w:style w:type="character" w:styleId="CommentReference">
    <w:name w:val="annotation reference"/>
    <w:basedOn w:val="DefaultParagraphFont"/>
    <w:semiHidden/>
    <w:rsid w:val="00280530"/>
    <w:rPr>
      <w:sz w:val="16"/>
    </w:rPr>
  </w:style>
  <w:style w:type="paragraph" w:styleId="CommentText">
    <w:name w:val="annotation text"/>
    <w:basedOn w:val="Normal"/>
    <w:link w:val="CommentTextChar"/>
    <w:semiHidden/>
    <w:rsid w:val="00280530"/>
    <w:rPr>
      <w:sz w:val="20"/>
    </w:rPr>
  </w:style>
  <w:style w:type="paragraph" w:styleId="CommentSubject">
    <w:name w:val="annotation subject"/>
    <w:basedOn w:val="CommentText"/>
    <w:next w:val="CommentText"/>
    <w:semiHidden/>
    <w:rsid w:val="00280530"/>
    <w:rPr>
      <w:b/>
      <w:bCs/>
    </w:rPr>
  </w:style>
  <w:style w:type="character" w:styleId="PageNumber">
    <w:name w:val="page number"/>
    <w:basedOn w:val="DefaultParagraphFont"/>
    <w:rsid w:val="00190E20"/>
    <w:rPr>
      <w:rFonts w:cs="Times New Roman"/>
    </w:rPr>
  </w:style>
  <w:style w:type="paragraph" w:styleId="NormalWeb">
    <w:name w:val="Normal (Web)"/>
    <w:basedOn w:val="Normal"/>
    <w:rsid w:val="00942ABE"/>
    <w:pPr>
      <w:spacing w:before="100" w:beforeAutospacing="1" w:after="100" w:afterAutospacing="1"/>
    </w:pPr>
  </w:style>
  <w:style w:type="paragraph" w:styleId="EndnoteText">
    <w:name w:val="endnote text"/>
    <w:basedOn w:val="Normal"/>
    <w:link w:val="EndnoteTextChar"/>
    <w:rsid w:val="001C3134"/>
    <w:rPr>
      <w:sz w:val="20"/>
    </w:rPr>
  </w:style>
  <w:style w:type="character" w:customStyle="1" w:styleId="EndnoteTextChar">
    <w:name w:val="Endnote Text Char"/>
    <w:basedOn w:val="DefaultParagraphFont"/>
    <w:link w:val="EndnoteText"/>
    <w:locked/>
    <w:rsid w:val="001C3134"/>
    <w:rPr>
      <w:rFonts w:cs="Times New Roman"/>
    </w:rPr>
  </w:style>
  <w:style w:type="character" w:styleId="EndnoteReference">
    <w:name w:val="endnote reference"/>
    <w:basedOn w:val="DefaultParagraphFont"/>
    <w:rsid w:val="001C3134"/>
    <w:rPr>
      <w:vertAlign w:val="superscript"/>
    </w:rPr>
  </w:style>
  <w:style w:type="character" w:styleId="Hyperlink">
    <w:name w:val="Hyperlink"/>
    <w:basedOn w:val="DefaultParagraphFont"/>
    <w:uiPriority w:val="99"/>
    <w:rsid w:val="002972B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5E4FDD"/>
    <w:pPr>
      <w:tabs>
        <w:tab w:val="left" w:pos="480"/>
        <w:tab w:val="right" w:leader="dot" w:pos="9062"/>
      </w:tabs>
      <w:spacing w:before="120"/>
    </w:pPr>
    <w:rPr>
      <w:rFonts w:asciiTheme="minorHAnsi" w:hAnsiTheme="minorHAnsi"/>
      <w:b/>
      <w:bCs/>
      <w: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rsid w:val="00E90354"/>
    <w:pPr>
      <w:tabs>
        <w:tab w:val="left" w:pos="1200"/>
        <w:tab w:val="right" w:leader="dot" w:pos="9062"/>
      </w:tabs>
      <w:ind w:left="480"/>
    </w:pPr>
    <w:rPr>
      <w:rFonts w:asciiTheme="minorHAnsi" w:hAnsiTheme="minorHAnsi"/>
      <w:iCs/>
      <w:noProof/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C67886"/>
    <w:rPr>
      <w:lang w:val="pl-PL" w:eastAsia="pl-PL"/>
    </w:rPr>
  </w:style>
  <w:style w:type="paragraph" w:customStyle="1" w:styleId="stylefirstline0cmright025cm">
    <w:name w:val="stylefirstline0cmright025cm"/>
    <w:basedOn w:val="Normal"/>
    <w:rsid w:val="00156E7F"/>
    <w:pPr>
      <w:spacing w:before="100" w:beforeAutospacing="1" w:after="100" w:afterAutospacing="1"/>
    </w:pPr>
  </w:style>
  <w:style w:type="paragraph" w:customStyle="1" w:styleId="Akapitzlist1">
    <w:name w:val="Akapit z listą1"/>
    <w:basedOn w:val="Normal"/>
    <w:rsid w:val="00156E7F"/>
    <w:pPr>
      <w:autoSpaceDE w:val="0"/>
      <w:autoSpaceDN w:val="0"/>
      <w:ind w:left="720"/>
    </w:pPr>
    <w:rPr>
      <w:sz w:val="20"/>
    </w:rPr>
  </w:style>
  <w:style w:type="paragraph" w:customStyle="1" w:styleId="Poprawka1">
    <w:name w:val="Poprawka1"/>
    <w:hidden/>
    <w:semiHidden/>
    <w:rsid w:val="00246B96"/>
    <w:rPr>
      <w:sz w:val="24"/>
    </w:rPr>
  </w:style>
  <w:style w:type="paragraph" w:customStyle="1" w:styleId="Akapitzlist2">
    <w:name w:val="Akapit z listą2"/>
    <w:basedOn w:val="Normal"/>
    <w:rsid w:val="00887E5B"/>
    <w:pPr>
      <w:ind w:left="720"/>
    </w:pPr>
  </w:style>
  <w:style w:type="paragraph" w:customStyle="1" w:styleId="Nagwekspisutreci1">
    <w:name w:val="Nagłówek spisu treści1"/>
    <w:basedOn w:val="Heading1"/>
    <w:next w:val="Normal"/>
    <w:rsid w:val="00FD2CFF"/>
    <w:pPr>
      <w:outlineLvl w:val="9"/>
    </w:pPr>
    <w:rPr>
      <w:rFonts w:ascii="Cambria" w:hAnsi="Cambria" w:cs="Times New Roman"/>
    </w:rPr>
  </w:style>
  <w:style w:type="character" w:customStyle="1" w:styleId="HeaderChar">
    <w:name w:val="Header Char"/>
    <w:link w:val="Header"/>
    <w:locked/>
    <w:rsid w:val="009340E6"/>
    <w:rPr>
      <w:sz w:val="24"/>
    </w:rPr>
  </w:style>
  <w:style w:type="character" w:customStyle="1" w:styleId="FooterChar">
    <w:name w:val="Footer Char"/>
    <w:link w:val="Footer"/>
    <w:uiPriority w:val="99"/>
    <w:locked/>
    <w:rsid w:val="009340E6"/>
    <w:rPr>
      <w:sz w:val="24"/>
    </w:rPr>
  </w:style>
  <w:style w:type="paragraph" w:styleId="TOC2">
    <w:name w:val="toc 2"/>
    <w:basedOn w:val="Normal"/>
    <w:next w:val="Normal"/>
    <w:autoRedefine/>
    <w:uiPriority w:val="39"/>
    <w:rsid w:val="005E4FDD"/>
    <w:pPr>
      <w:tabs>
        <w:tab w:val="left" w:pos="960"/>
        <w:tab w:val="right" w:leader="dot" w:pos="9062"/>
      </w:tabs>
      <w:ind w:left="240"/>
    </w:pPr>
    <w:rPr>
      <w:rFonts w:asciiTheme="minorHAnsi" w:hAnsiTheme="minorHAnsi"/>
      <w:noProof/>
      <w:sz w:val="20"/>
      <w:szCs w:val="20"/>
    </w:rPr>
  </w:style>
  <w:style w:type="paragraph" w:styleId="BodyTextIndent2">
    <w:name w:val="Body Text Indent 2"/>
    <w:basedOn w:val="Normal"/>
    <w:link w:val="BodyTextIndent2Char"/>
    <w:rsid w:val="00B12D62"/>
    <w:pPr>
      <w:spacing w:line="480" w:lineRule="auto"/>
      <w:ind w:left="283"/>
    </w:pPr>
  </w:style>
  <w:style w:type="character" w:customStyle="1" w:styleId="BodyTextIndent2Char">
    <w:name w:val="Body Text Indent 2 Char"/>
    <w:link w:val="BodyTextIndent2"/>
    <w:locked/>
    <w:rsid w:val="00B12D62"/>
    <w:rPr>
      <w:sz w:val="24"/>
    </w:rPr>
  </w:style>
  <w:style w:type="paragraph" w:customStyle="1" w:styleId="text">
    <w:name w:val="text"/>
    <w:basedOn w:val="Normal"/>
    <w:rsid w:val="002354FE"/>
    <w:pPr>
      <w:numPr>
        <w:numId w:val="1"/>
      </w:numPr>
      <w:suppressAutoHyphens/>
      <w:spacing w:before="120"/>
    </w:pPr>
    <w:rPr>
      <w:rFonts w:ascii="Calibri" w:eastAsia="SimSun" w:hAnsi="Calibri" w:cs="Mangal"/>
      <w:kern w:val="1"/>
      <w:sz w:val="22"/>
      <w:lang w:eastAsia="hi-IN" w:bidi="hi-IN"/>
    </w:rPr>
  </w:style>
  <w:style w:type="paragraph" w:styleId="Caption">
    <w:name w:val="caption"/>
    <w:basedOn w:val="Normal"/>
    <w:next w:val="Normal"/>
    <w:qFormat/>
    <w:rsid w:val="0062759B"/>
    <w:rPr>
      <w:b/>
      <w:bCs/>
      <w:sz w:val="20"/>
      <w:szCs w:val="20"/>
    </w:rPr>
  </w:style>
  <w:style w:type="character" w:customStyle="1" w:styleId="Heading2Char">
    <w:name w:val="Heading 2 Char"/>
    <w:link w:val="Heading2"/>
    <w:locked/>
    <w:rsid w:val="00E27465"/>
    <w:rPr>
      <w:rFonts w:ascii="Trebuchet MS" w:hAnsi="Trebuchet MS" w:cs="Arial"/>
      <w:b/>
      <w:bCs/>
      <w:kern w:val="32"/>
      <w:sz w:val="28"/>
      <w:szCs w:val="28"/>
    </w:rPr>
  </w:style>
  <w:style w:type="paragraph" w:customStyle="1" w:styleId="TekstPodst">
    <w:name w:val="TekstPodst"/>
    <w:basedOn w:val="Normal"/>
    <w:rsid w:val="00835E82"/>
  </w:style>
  <w:style w:type="table" w:customStyle="1" w:styleId="Tab1">
    <w:name w:val="Tab1"/>
    <w:basedOn w:val="TableGrid"/>
    <w:rsid w:val="009D1112"/>
    <w:pPr>
      <w:spacing w:before="60" w:after="60"/>
    </w:pPr>
    <w:rPr>
      <w:rFonts w:ascii="Trebuchet MS" w:hAnsi="Trebuchet MS"/>
      <w:i/>
      <w:color w:val="5F5F5F"/>
    </w:rPr>
    <w:tblPr>
      <w:tblBorders>
        <w:top w:val="single" w:sz="6" w:space="0" w:color="5F5F5F"/>
        <w:left w:val="single" w:sz="6" w:space="0" w:color="5F5F5F"/>
        <w:bottom w:val="single" w:sz="6" w:space="0" w:color="5F5F5F"/>
        <w:right w:val="single" w:sz="6" w:space="0" w:color="5F5F5F"/>
        <w:insideH w:val="single" w:sz="6" w:space="0" w:color="5F5F5F"/>
        <w:insideV w:val="single" w:sz="6" w:space="0" w:color="5F5F5F"/>
      </w:tblBorders>
    </w:tblPr>
    <w:trPr>
      <w:cantSplit/>
    </w:trPr>
    <w:tcPr>
      <w:shd w:val="clear" w:color="auto" w:fill="FFFFFF" w:themeFill="background1"/>
    </w:tcPr>
    <w:tblStylePr w:type="firstRow">
      <w:rPr>
        <w:rFonts w:ascii="Trebuchet MS" w:hAnsi="Trebuchet MS" w:cs="Times New Roman"/>
        <w:b/>
        <w:sz w:val="20"/>
      </w:rPr>
      <w:tblPr/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styleId="TableGrid">
    <w:name w:val="Table Grid"/>
    <w:basedOn w:val="TableNormal"/>
    <w:rsid w:val="00835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rsid w:val="00CB21D9"/>
    <w:pPr>
      <w:pBdr>
        <w:bottom w:val="single" w:sz="8" w:space="4" w:color="4F81BD" w:themeColor="accent1"/>
      </w:pBdr>
      <w:spacing w:after="300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CB21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eksttabeli">
    <w:name w:val="Tekst tabeli"/>
    <w:basedOn w:val="Normal"/>
    <w:link w:val="TeksttabeliZnak"/>
    <w:qFormat/>
    <w:rsid w:val="00F513C7"/>
    <w:rPr>
      <w:sz w:val="20"/>
      <w:szCs w:val="20"/>
    </w:rPr>
  </w:style>
  <w:style w:type="character" w:customStyle="1" w:styleId="TeksttabeliZnak">
    <w:name w:val="Tekst tabeli Znak"/>
    <w:link w:val="Teksttabeli"/>
    <w:rsid w:val="00F513C7"/>
    <w:rPr>
      <w:rFonts w:ascii="Arial" w:hAnsi="Arial"/>
    </w:rPr>
  </w:style>
  <w:style w:type="character" w:customStyle="1" w:styleId="Heading1Char">
    <w:name w:val="Heading 1 Char"/>
    <w:link w:val="Heading1"/>
    <w:rsid w:val="00B44274"/>
    <w:rPr>
      <w:rFonts w:ascii="Trebuchet MS" w:hAnsi="Trebuchet MS" w:cs="Arial"/>
      <w:b/>
      <w:bCs/>
      <w:kern w:val="32"/>
      <w:sz w:val="30"/>
      <w:szCs w:val="30"/>
    </w:rPr>
  </w:style>
  <w:style w:type="character" w:customStyle="1" w:styleId="Heading3Char">
    <w:name w:val="Heading 3 Char"/>
    <w:link w:val="Heading3"/>
    <w:rsid w:val="00AC6E06"/>
    <w:rPr>
      <w:rFonts w:ascii="Trebuchet MS" w:hAnsi="Trebuchet MS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AC6E06"/>
    <w:rPr>
      <w:rFonts w:ascii="Trebuchet MS" w:hAnsi="Trebuchet MS"/>
      <w:b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AC6E06"/>
    <w:rPr>
      <w:rFonts w:ascii="Trebuchet MS" w:hAnsi="Trebuchet MS"/>
      <w:b/>
      <w:bCs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rsid w:val="00AC6E06"/>
    <w:rPr>
      <w:rFonts w:ascii="Trebuchet MS" w:hAnsi="Trebuchet MS"/>
      <w:b/>
      <w:bCs/>
      <w:i/>
      <w:sz w:val="24"/>
      <w:szCs w:val="22"/>
    </w:rPr>
  </w:style>
  <w:style w:type="character" w:customStyle="1" w:styleId="Heading7Char">
    <w:name w:val="Heading 7 Char"/>
    <w:basedOn w:val="DefaultParagraphFont"/>
    <w:link w:val="Heading7"/>
    <w:rsid w:val="00AC6E06"/>
    <w:rPr>
      <w:rFonts w:ascii="Trebuchet MS" w:hAnsi="Trebuchet MS"/>
      <w:i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AC6E06"/>
    <w:rPr>
      <w:rFonts w:ascii="Trebuchet MS" w:hAnsi="Trebuchet MS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C6E06"/>
    <w:rPr>
      <w:rFonts w:ascii="Trebuchet MS" w:hAnsi="Trebuchet MS" w:cs="Arial"/>
      <w:i/>
      <w:sz w:val="22"/>
      <w:szCs w:val="22"/>
    </w:rPr>
  </w:style>
  <w:style w:type="paragraph" w:styleId="ListParagraph">
    <w:name w:val="List Paragraph"/>
    <w:basedOn w:val="Normal"/>
    <w:uiPriority w:val="99"/>
    <w:qFormat/>
    <w:rsid w:val="00074B68"/>
    <w:pPr>
      <w:numPr>
        <w:numId w:val="2"/>
      </w:numPr>
      <w:ind w:left="714" w:hanging="357"/>
    </w:pPr>
    <w:rPr>
      <w:rFonts w:eastAsia="Calibri" w:cs="Arial"/>
      <w:lang w:eastAsia="en-US"/>
    </w:rPr>
  </w:style>
  <w:style w:type="table" w:customStyle="1" w:styleId="AMGScrollLeftCol">
    <w:name w:val="AMG Scroll Left Col"/>
    <w:basedOn w:val="TableNormal"/>
    <w:uiPriority w:val="99"/>
    <w:rsid w:val="001063B3"/>
    <w:rPr>
      <w:rFonts w:asciiTheme="minorHAnsi" w:eastAsiaTheme="minorHAnsi" w:hAnsiTheme="minorHAnsi" w:cstheme="minorBidi"/>
      <w:szCs w:val="22"/>
      <w:lang w:eastAsia="en-US"/>
    </w:rPr>
    <w:tblPr>
      <w:tblStyleRowBandSize w:val="1"/>
      <w:tblBorders>
        <w:top w:val="single" w:sz="6" w:space="0" w:color="8E96A3"/>
        <w:left w:val="single" w:sz="6" w:space="0" w:color="8E96A3"/>
        <w:bottom w:val="single" w:sz="6" w:space="0" w:color="8E96A3"/>
        <w:right w:val="single" w:sz="6" w:space="0" w:color="8E96A3"/>
        <w:insideH w:val="single" w:sz="6" w:space="0" w:color="8E96A3"/>
        <w:insideV w:val="single" w:sz="6" w:space="0" w:color="8E96A3"/>
      </w:tblBorders>
      <w:tblCellMar>
        <w:top w:w="57" w:type="dxa"/>
        <w:bottom w:w="57" w:type="dxa"/>
      </w:tblCellMar>
    </w:tblPr>
    <w:tcPr>
      <w:shd w:val="clear" w:color="auto" w:fill="FFFFFF" w:themeFill="background1"/>
      <w:tcMar>
        <w:top w:w="85" w:type="dxa"/>
        <w:bottom w:w="85" w:type="dxa"/>
      </w:tcMar>
    </w:tcPr>
    <w:tblStylePr w:type="firstRow">
      <w:rPr>
        <w:rFonts w:ascii="Segoe UI" w:hAnsi="Segoe UI"/>
        <w:b/>
        <w:i w:val="0"/>
        <w:color w:val="FFFFFF" w:themeColor="background1"/>
        <w:sz w:val="20"/>
      </w:rPr>
      <w:tblPr/>
      <w:tcPr>
        <w:tcBorders>
          <w:top w:val="single" w:sz="6" w:space="0" w:color="8E96A3"/>
          <w:left w:val="single" w:sz="6" w:space="0" w:color="8E96A3"/>
          <w:bottom w:val="single" w:sz="6" w:space="0" w:color="8E96A3"/>
          <w:right w:val="single" w:sz="6" w:space="0" w:color="8E96A3"/>
          <w:insideH w:val="nil"/>
          <w:insideV w:val="nil"/>
          <w:tl2br w:val="nil"/>
          <w:tr2bl w:val="nil"/>
        </w:tcBorders>
        <w:shd w:val="clear" w:color="auto" w:fill="666666" w:themeFill="text1" w:themeFillTint="99"/>
      </w:tcPr>
    </w:tblStylePr>
    <w:tblStylePr w:type="firstCol">
      <w:rPr>
        <w:rFonts w:ascii="Segoe UI" w:hAnsi="Segoe UI"/>
        <w:b w:val="0"/>
        <w:color w:val="auto"/>
        <w:sz w:val="20"/>
        <w:u w:val="none"/>
      </w:rPr>
      <w:tblPr/>
      <w:tcPr>
        <w:shd w:val="clear" w:color="auto" w:fill="FFFFFF" w:themeFill="background1"/>
      </w:tcPr>
    </w:tblStylePr>
  </w:style>
  <w:style w:type="table" w:styleId="TableSubtle1">
    <w:name w:val="Table Subtle 1"/>
    <w:basedOn w:val="TableNormal"/>
    <w:rsid w:val="001063B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7">
    <w:name w:val="Table List 7"/>
    <w:basedOn w:val="TableNormal"/>
    <w:rsid w:val="001063B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leList6">
    <w:name w:val="Table List 6"/>
    <w:basedOn w:val="TableNormal"/>
    <w:rsid w:val="001063B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</w:style>
  <w:style w:type="table" w:styleId="TableList4">
    <w:name w:val="Table List 4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leList3">
    <w:name w:val="Table List 3"/>
    <w:basedOn w:val="TableNormal"/>
    <w:rsid w:val="001063B3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List1">
    <w:name w:val="Table List 1"/>
    <w:basedOn w:val="TableNormal"/>
    <w:rsid w:val="001063B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5">
    <w:name w:val="Table Columns 5"/>
    <w:basedOn w:val="TableNormal"/>
    <w:rsid w:val="001063B3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lumns4">
    <w:name w:val="Table Columns 4"/>
    <w:basedOn w:val="TableNormal"/>
    <w:rsid w:val="001063B3"/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3">
    <w:name w:val="Table Columns 3"/>
    <w:basedOn w:val="TableNormal"/>
    <w:rsid w:val="001063B3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1">
    <w:name w:val="Table Columns 1"/>
    <w:basedOn w:val="TableNormal"/>
    <w:rsid w:val="001063B3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orful2">
    <w:name w:val="Table Colorful 2"/>
    <w:basedOn w:val="TableNormal"/>
    <w:rsid w:val="001063B3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Grid8">
    <w:name w:val="Table Grid 8"/>
    <w:basedOn w:val="TableNormal"/>
    <w:rsid w:val="001063B3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7">
    <w:name w:val="Table Grid 7"/>
    <w:basedOn w:val="TableNormal"/>
    <w:rsid w:val="001063B3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rsid w:val="001063B3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2">
    <w:name w:val="Table Grid 2"/>
    <w:basedOn w:val="TableNormal"/>
    <w:rsid w:val="001063B3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Simple3">
    <w:name w:val="Table Simple 3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Simple2">
    <w:name w:val="Table Simple 2"/>
    <w:basedOn w:val="TableNormal"/>
    <w:rsid w:val="001063B3"/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rsid w:val="001063B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Theme">
    <w:name w:val="Table Theme"/>
    <w:basedOn w:val="TableNormal"/>
    <w:rsid w:val="001063B3"/>
    <w:rPr>
      <w:rFonts w:ascii="Trebuchet MS" w:hAnsi="Trebuchet MS"/>
      <w:i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customStyle="1" w:styleId="ScrollWarning">
    <w:name w:val="Scroll Warning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E29898"/>
        <w:left w:val="single" w:sz="4" w:space="0" w:color="E29898"/>
        <w:bottom w:val="single" w:sz="4" w:space="0" w:color="E29898"/>
        <w:right w:val="single" w:sz="4" w:space="0" w:color="E29898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E7E7"/>
    </w:tcPr>
  </w:style>
  <w:style w:type="table" w:customStyle="1" w:styleId="TableNormal0">
    <w:name w:val="Table Normal_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crollNote">
    <w:name w:val="Scroll Note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F9DF99"/>
        <w:left w:val="single" w:sz="4" w:space="0" w:color="F9DF99"/>
        <w:bottom w:val="single" w:sz="4" w:space="0" w:color="F9DF99"/>
        <w:right w:val="single" w:sz="4" w:space="0" w:color="F9DF99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E0"/>
    </w:tcPr>
  </w:style>
  <w:style w:type="table" w:customStyle="1" w:styleId="ScrollTableNormal">
    <w:name w:val="Scroll Table Normal"/>
    <w:basedOn w:val="TableGrid"/>
    <w:uiPriority w:val="99"/>
    <w:qFormat/>
    <w:rsid w:val="00E27465"/>
    <w:rPr>
      <w:rFonts w:ascii="Arial" w:hAnsi="Arial"/>
    </w:rPr>
    <w:tblPr>
      <w:tblStyleRowBandSize w:val="1"/>
      <w:tblCellMar>
        <w:top w:w="57" w:type="dxa"/>
        <w:left w:w="57" w:type="dxa"/>
        <w:bottom w:w="57" w:type="dxa"/>
        <w:right w:w="57" w:type="dxa"/>
      </w:tblCellMar>
    </w:tblPr>
    <w:trPr>
      <w:cantSplit/>
    </w:trPr>
    <w:tblStylePr w:type="firstRow">
      <w:rPr>
        <w:rFonts w:ascii="Trebuchet MS" w:hAnsi="Trebuchet MS"/>
        <w:b/>
        <w:i w:val="0"/>
        <w:color w:val="FFFFFF" w:themeColor="background1"/>
        <w:sz w:val="20"/>
      </w:rPr>
      <w:tblPr/>
      <w:trPr>
        <w:tblHeader/>
      </w:trPr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  <w:tblStylePr w:type="band1Horz">
      <w:pPr>
        <w:wordWrap/>
        <w:spacing w:beforeLines="0" w:before="0" w:beforeAutospacing="0" w:afterLines="0" w:after="0" w:afterAutospacing="0" w:line="240" w:lineRule="auto"/>
      </w:pPr>
    </w:tblStylePr>
    <w:tblStylePr w:type="band2Horz">
      <w:pPr>
        <w:wordWrap/>
        <w:spacing w:beforeLines="0" w:before="0" w:beforeAutospacing="0" w:afterLines="0" w:after="0" w:afterAutospacing="0" w:line="240" w:lineRule="auto"/>
      </w:pPr>
    </w:tblStylePr>
  </w:style>
  <w:style w:type="table" w:customStyle="1" w:styleId="ScrollPanel">
    <w:name w:val="Scroll Panel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BBBBBB"/>
        <w:left w:val="single" w:sz="4" w:space="0" w:color="BBBBBB"/>
        <w:bottom w:val="single" w:sz="4" w:space="0" w:color="BBBBBB"/>
        <w:right w:val="single" w:sz="4" w:space="0" w:color="BBBBBB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0F0F0"/>
    </w:tcPr>
  </w:style>
  <w:style w:type="table" w:customStyle="1" w:styleId="ScrollInfo">
    <w:name w:val="Scroll Info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9CA6D2"/>
        <w:left w:val="single" w:sz="4" w:space="0" w:color="9CA6D2"/>
        <w:bottom w:val="single" w:sz="4" w:space="0" w:color="9CA6D2"/>
        <w:right w:val="single" w:sz="4" w:space="0" w:color="9CA6D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FEFFD"/>
    </w:tcPr>
  </w:style>
  <w:style w:type="table" w:customStyle="1" w:styleId="TableGrid0">
    <w:name w:val="Table Grid_0"/>
    <w:basedOn w:val="TableNormal0"/>
    <w:uiPriority w:val="59"/>
    <w:rsid w:val="00E868FB"/>
    <w:tblPr/>
  </w:style>
  <w:style w:type="table" w:customStyle="1" w:styleId="ScrollTip">
    <w:name w:val="Scroll Tip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9CC4A2"/>
        <w:left w:val="single" w:sz="4" w:space="0" w:color="9CC4A2"/>
        <w:bottom w:val="single" w:sz="4" w:space="0" w:color="9CC4A2"/>
        <w:right w:val="single" w:sz="4" w:space="0" w:color="9CC4A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EFAE0"/>
    </w:tcPr>
  </w:style>
  <w:style w:type="table" w:customStyle="1" w:styleId="ScrollSectionColumn">
    <w:name w:val="Scroll Section Column"/>
    <w:basedOn w:val="TableNormal0"/>
    <w:uiPriority w:val="99"/>
    <w:rsid w:val="00E868FB"/>
    <w:tblPr/>
  </w:style>
  <w:style w:type="table" w:customStyle="1" w:styleId="ScrollCode">
    <w:name w:val="Scroll Code"/>
    <w:basedOn w:val="TableNormal0"/>
    <w:uiPriority w:val="99"/>
    <w:qFormat/>
    <w:rsid w:val="00AD7224"/>
    <w:pPr>
      <w:ind w:left="173" w:right="259"/>
    </w:pPr>
    <w:rPr>
      <w:rFonts w:ascii="Courier New" w:hAnsi="Courier New"/>
      <w:sz w:val="18"/>
    </w:rPr>
    <w:tblPr>
      <w:tblCellSpacing w:w="0" w:type="dxa"/>
      <w:tblBorders>
        <w:top w:val="dashed" w:sz="4" w:space="0" w:color="6199C9"/>
        <w:left w:val="dashed" w:sz="4" w:space="0" w:color="6199C9"/>
        <w:bottom w:val="dashed" w:sz="4" w:space="0" w:color="6199C9"/>
        <w:right w:val="dashed" w:sz="4" w:space="0" w:color="6199C9"/>
      </w:tblBorders>
      <w:tblCellMar>
        <w:top w:w="173" w:type="dxa"/>
        <w:left w:w="58" w:type="dxa"/>
        <w:bottom w:w="259" w:type="dxa"/>
        <w:right w:w="58" w:type="dxa"/>
      </w:tblCellMar>
    </w:tblPr>
    <w:trPr>
      <w:tblCellSpacing w:w="0" w:type="dxa"/>
    </w:trPr>
  </w:style>
  <w:style w:type="table" w:customStyle="1" w:styleId="ScrollQuote">
    <w:name w:val="Scroll Quote"/>
    <w:basedOn w:val="TableNormal0"/>
    <w:uiPriority w:val="99"/>
    <w:qFormat/>
    <w:rsid w:val="00F93E63"/>
    <w:pPr>
      <w:ind w:left="173" w:right="259"/>
    </w:pPr>
    <w:rPr>
      <w:i/>
    </w:rPr>
    <w:tblPr>
      <w:tblCellMar>
        <w:left w:w="58" w:type="dxa"/>
        <w:right w:w="58" w:type="dxa"/>
      </w:tblCellMar>
    </w:tblPr>
    <w:tblStylePr w:type="firstCol">
      <w:tblPr/>
      <w:tcPr>
        <w:tcBorders>
          <w:left w:val="single" w:sz="4" w:space="0" w:color="6199C9"/>
        </w:tcBorders>
      </w:tcPr>
    </w:tblStylePr>
  </w:style>
  <w:style w:type="character" w:customStyle="1" w:styleId="Podtytutabeli">
    <w:name w:val="Podtytuł tabeli"/>
    <w:rsid w:val="00D86CA3"/>
    <w:rPr>
      <w:rFonts w:ascii="Trebuchet MS" w:hAnsi="Trebuchet MS"/>
      <w:b/>
      <w:bCs/>
      <w:color w:val="FFFFFF"/>
      <w:sz w:val="20"/>
    </w:rPr>
  </w:style>
  <w:style w:type="character" w:customStyle="1" w:styleId="Tekstdlapodtytuu">
    <w:name w:val="Tekst dla podtytułu"/>
    <w:rsid w:val="00D86CA3"/>
    <w:rPr>
      <w:rFonts w:ascii="Trebuchet MS" w:hAnsi="Trebuchet MS"/>
      <w:i/>
      <w:iCs/>
      <w:sz w:val="20"/>
    </w:rPr>
  </w:style>
  <w:style w:type="paragraph" w:customStyle="1" w:styleId="Nagwektabelizmian">
    <w:name w:val="Nagłówek tabeli zmian"/>
    <w:basedOn w:val="Normal"/>
    <w:rsid w:val="00D86CA3"/>
    <w:pPr>
      <w:jc w:val="center"/>
    </w:pPr>
    <w:rPr>
      <w:rFonts w:ascii="Trebuchet MS" w:hAnsi="Trebuchet MS"/>
      <w:sz w:val="20"/>
      <w:szCs w:val="20"/>
    </w:rPr>
  </w:style>
  <w:style w:type="character" w:customStyle="1" w:styleId="Tekstdlanagwkatabeli">
    <w:name w:val="Tekst dla nagłówka tabeli"/>
    <w:rsid w:val="00D86CA3"/>
    <w:rPr>
      <w:rFonts w:ascii="Trebuchet MS" w:hAnsi="Trebuchet MS"/>
      <w:sz w:val="20"/>
    </w:rPr>
  </w:style>
  <w:style w:type="character" w:customStyle="1" w:styleId="NormalnyMS">
    <w:name w:val="Normalny MS"/>
    <w:uiPriority w:val="99"/>
    <w:rsid w:val="00D86CA3"/>
    <w:rPr>
      <w:rFonts w:ascii="Trebuchet MS" w:hAnsi="Trebuchet MS"/>
      <w:sz w:val="22"/>
    </w:rPr>
  </w:style>
  <w:style w:type="paragraph" w:customStyle="1" w:styleId="nrstrony">
    <w:name w:val="nr strony"/>
    <w:basedOn w:val="Footer"/>
    <w:link w:val="nrstronyZnak"/>
    <w:qFormat/>
    <w:rsid w:val="00307E31"/>
    <w:pPr>
      <w:spacing w:before="120"/>
      <w:jc w:val="center"/>
    </w:pPr>
    <w:rPr>
      <w:sz w:val="14"/>
      <w:szCs w:val="14"/>
    </w:rPr>
  </w:style>
  <w:style w:type="paragraph" w:customStyle="1" w:styleId="stopka-EFS">
    <w:name w:val="stopka-EFS"/>
    <w:basedOn w:val="Normal"/>
    <w:link w:val="stopka-EFSZnak"/>
    <w:qFormat/>
    <w:rsid w:val="00307E31"/>
    <w:pPr>
      <w:tabs>
        <w:tab w:val="center" w:pos="4536"/>
        <w:tab w:val="right" w:pos="9072"/>
      </w:tabs>
      <w:ind w:right="360"/>
      <w:jc w:val="center"/>
      <w:outlineLvl w:val="0"/>
    </w:pPr>
    <w:rPr>
      <w:rFonts w:ascii="Garamond" w:hAnsi="Garamond"/>
      <w:sz w:val="20"/>
    </w:rPr>
  </w:style>
  <w:style w:type="character" w:customStyle="1" w:styleId="nrstronyZnak">
    <w:name w:val="nr strony Znak"/>
    <w:basedOn w:val="FooterChar"/>
    <w:link w:val="nrstrony"/>
    <w:rsid w:val="00307E31"/>
    <w:rPr>
      <w:rFonts w:ascii="Arial" w:hAnsi="Arial"/>
      <w:sz w:val="14"/>
      <w:szCs w:val="14"/>
    </w:rPr>
  </w:style>
  <w:style w:type="paragraph" w:customStyle="1" w:styleId="Listanum">
    <w:name w:val="Lista num"/>
    <w:basedOn w:val="Normal"/>
    <w:link w:val="ListanumZnak"/>
    <w:qFormat/>
    <w:rsid w:val="00074B68"/>
    <w:pPr>
      <w:numPr>
        <w:numId w:val="3"/>
      </w:numPr>
      <w:ind w:left="357" w:hanging="357"/>
    </w:pPr>
  </w:style>
  <w:style w:type="character" w:customStyle="1" w:styleId="stopka-EFSZnak">
    <w:name w:val="stopka-EFS Znak"/>
    <w:basedOn w:val="DefaultParagraphFont"/>
    <w:link w:val="stopka-EFS"/>
    <w:rsid w:val="00307E31"/>
    <w:rPr>
      <w:rFonts w:ascii="Garamond" w:hAnsi="Garamond"/>
      <w:szCs w:val="24"/>
    </w:rPr>
  </w:style>
  <w:style w:type="character" w:customStyle="1" w:styleId="ListanumZnak">
    <w:name w:val="Lista num Znak"/>
    <w:basedOn w:val="DefaultParagraphFont"/>
    <w:link w:val="Listanum"/>
    <w:rsid w:val="00074B68"/>
    <w:rPr>
      <w:rFonts w:ascii="Arial" w:hAnsi="Arial"/>
      <w:sz w:val="24"/>
      <w:szCs w:val="24"/>
    </w:rPr>
  </w:style>
  <w:style w:type="table" w:customStyle="1" w:styleId="Styl1">
    <w:name w:val="Styl1"/>
    <w:basedOn w:val="TableNormal"/>
    <w:uiPriority w:val="99"/>
    <w:rsid w:val="00925CAB"/>
    <w:rPr>
      <w:rFonts w:ascii="Arial" w:hAnsi="Arial"/>
    </w:rPr>
    <w:tblPr/>
  </w:style>
  <w:style w:type="paragraph" w:styleId="TOC4">
    <w:name w:val="toc 4"/>
    <w:basedOn w:val="Normal"/>
    <w:next w:val="Normal"/>
    <w:autoRedefine/>
    <w:uiPriority w:val="39"/>
    <w:rsid w:val="00513D6C"/>
    <w:pPr>
      <w:ind w:left="720"/>
    </w:pPr>
    <w:rPr>
      <w:rFonts w:asciiTheme="minorHAnsi" w:hAnsiTheme="minorHAns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rsid w:val="00513D6C"/>
    <w:pPr>
      <w:ind w:left="960"/>
    </w:pPr>
    <w:rPr>
      <w:rFonts w:asciiTheme="minorHAnsi" w:hAnsi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513D6C"/>
    <w:pPr>
      <w:ind w:left="1200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513D6C"/>
    <w:pPr>
      <w:ind w:left="1440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513D6C"/>
    <w:pPr>
      <w:ind w:left="1680"/>
    </w:pPr>
    <w:rPr>
      <w:rFonts w:asciiTheme="minorHAnsi" w:hAnsiTheme="minorHAnsi"/>
      <w:sz w:val="18"/>
      <w:szCs w:val="18"/>
    </w:rPr>
  </w:style>
  <w:style w:type="paragraph" w:styleId="TOC9">
    <w:name w:val="toc 9"/>
    <w:basedOn w:val="Normal"/>
    <w:next w:val="Normal"/>
    <w:autoRedefine/>
    <w:rsid w:val="00513D6C"/>
    <w:pPr>
      <w:ind w:left="1920"/>
    </w:pPr>
    <w:rPr>
      <w:rFonts w:asciiTheme="minorHAnsi" w:hAnsiTheme="minorHAnsi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E90354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table" w:customStyle="1" w:styleId="TableNormal1">
    <w:name w:val="Table Normal_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_1"/>
    <w:basedOn w:val="TableNormal1"/>
    <w:uiPriority w:val="59"/>
    <w:rsid w:val="00E868FB"/>
    <w:tblPr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uiPriority="39"/>
    <w:lsdException w:name="toc 2" w:locked="1" w:uiPriority="39"/>
    <w:lsdException w:name="toc 3" w:locked="1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annotation text" w:locked="1"/>
    <w:lsdException w:name="footer" w:locked="1" w:uiPriority="99"/>
    <w:lsdException w:name="caption" w:locked="1" w:qFormat="1"/>
    <w:lsdException w:name="annotation reference" w:locked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Hyperlink" w:locked="1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4A7"/>
    <w:pPr>
      <w:spacing w:before="60" w:after="60" w:line="276" w:lineRule="auto"/>
    </w:pPr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44274"/>
    <w:pPr>
      <w:keepNext/>
      <w:numPr>
        <w:numId w:val="4"/>
      </w:numPr>
      <w:spacing w:before="240"/>
      <w:ind w:left="397" w:hanging="397"/>
      <w:outlineLvl w:val="0"/>
    </w:pPr>
    <w:rPr>
      <w:rFonts w:ascii="Trebuchet MS" w:hAnsi="Trebuchet MS" w:cs="Arial"/>
      <w:b/>
      <w:bCs/>
      <w:kern w:val="32"/>
      <w:sz w:val="30"/>
      <w:szCs w:val="30"/>
    </w:rPr>
  </w:style>
  <w:style w:type="paragraph" w:styleId="Heading2">
    <w:name w:val="heading 2"/>
    <w:basedOn w:val="Heading1"/>
    <w:next w:val="Normal"/>
    <w:link w:val="Heading2Char"/>
    <w:qFormat/>
    <w:rsid w:val="00E27465"/>
    <w:pPr>
      <w:numPr>
        <w:ilvl w:val="1"/>
      </w:numPr>
      <w:ind w:left="624" w:hanging="624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C6E06"/>
    <w:pPr>
      <w:keepNext/>
      <w:numPr>
        <w:ilvl w:val="2"/>
        <w:numId w:val="4"/>
      </w:numPr>
      <w:spacing w:before="240"/>
      <w:ind w:left="851" w:hanging="851"/>
      <w:outlineLvl w:val="2"/>
    </w:pPr>
    <w:rPr>
      <w:rFonts w:ascii="Trebuchet MS" w:hAnsi="Trebuchet MS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locked/>
    <w:rsid w:val="00AC6E06"/>
    <w:pPr>
      <w:numPr>
        <w:ilvl w:val="3"/>
        <w:numId w:val="4"/>
      </w:numPr>
      <w:spacing w:before="240"/>
      <w:ind w:left="1021" w:hanging="1021"/>
      <w:outlineLvl w:val="3"/>
    </w:pPr>
    <w:rPr>
      <w:rFonts w:ascii="Trebuchet MS" w:hAnsi="Trebuchet MS"/>
      <w:b/>
      <w:lang w:eastAsia="en-US"/>
    </w:rPr>
  </w:style>
  <w:style w:type="paragraph" w:styleId="Heading5">
    <w:name w:val="heading 5"/>
    <w:basedOn w:val="Normal"/>
    <w:next w:val="Normal"/>
    <w:link w:val="Heading5Char"/>
    <w:qFormat/>
    <w:locked/>
    <w:rsid w:val="00AC6E06"/>
    <w:pPr>
      <w:numPr>
        <w:ilvl w:val="4"/>
        <w:numId w:val="4"/>
      </w:numPr>
      <w:spacing w:before="240"/>
      <w:ind w:left="1247" w:hanging="1247"/>
      <w:outlineLvl w:val="4"/>
    </w:pPr>
    <w:rPr>
      <w:rFonts w:ascii="Trebuchet MS" w:hAnsi="Trebuchet MS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locked/>
    <w:rsid w:val="00AC6E06"/>
    <w:pPr>
      <w:numPr>
        <w:ilvl w:val="5"/>
        <w:numId w:val="4"/>
      </w:numPr>
      <w:spacing w:before="240"/>
      <w:ind w:left="1474" w:hanging="1474"/>
      <w:outlineLvl w:val="5"/>
    </w:pPr>
    <w:rPr>
      <w:rFonts w:ascii="Trebuchet MS" w:hAnsi="Trebuchet MS"/>
      <w:b/>
      <w:bCs/>
      <w:i/>
      <w:szCs w:val="22"/>
    </w:rPr>
  </w:style>
  <w:style w:type="paragraph" w:styleId="Heading7">
    <w:name w:val="heading 7"/>
    <w:basedOn w:val="Normal"/>
    <w:next w:val="Normal"/>
    <w:link w:val="Heading7Char"/>
    <w:qFormat/>
    <w:locked/>
    <w:rsid w:val="00AC6E06"/>
    <w:pPr>
      <w:numPr>
        <w:ilvl w:val="6"/>
        <w:numId w:val="4"/>
      </w:numPr>
      <w:spacing w:before="240"/>
      <w:ind w:left="1644" w:hanging="1644"/>
      <w:outlineLvl w:val="6"/>
    </w:pPr>
    <w:rPr>
      <w:rFonts w:ascii="Trebuchet MS" w:hAnsi="Trebuchet MS"/>
      <w:i/>
    </w:rPr>
  </w:style>
  <w:style w:type="paragraph" w:styleId="Heading8">
    <w:name w:val="heading 8"/>
    <w:basedOn w:val="Normal"/>
    <w:next w:val="Normal"/>
    <w:link w:val="Heading8Char"/>
    <w:qFormat/>
    <w:locked/>
    <w:rsid w:val="00AC6E06"/>
    <w:pPr>
      <w:numPr>
        <w:ilvl w:val="7"/>
        <w:numId w:val="4"/>
      </w:numPr>
      <w:spacing w:before="240"/>
      <w:ind w:left="1814" w:hanging="1814"/>
      <w:outlineLvl w:val="7"/>
    </w:pPr>
    <w:rPr>
      <w:rFonts w:ascii="Trebuchet MS" w:hAnsi="Trebuchet MS"/>
      <w:i/>
      <w:iCs/>
    </w:rPr>
  </w:style>
  <w:style w:type="paragraph" w:styleId="Heading9">
    <w:name w:val="heading 9"/>
    <w:basedOn w:val="Normal"/>
    <w:next w:val="Normal"/>
    <w:link w:val="Heading9Char"/>
    <w:qFormat/>
    <w:locked/>
    <w:rsid w:val="00AC6E06"/>
    <w:pPr>
      <w:numPr>
        <w:ilvl w:val="8"/>
        <w:numId w:val="5"/>
      </w:numPr>
      <w:spacing w:before="240"/>
      <w:ind w:hanging="1944"/>
      <w:outlineLvl w:val="8"/>
    </w:pPr>
    <w:rPr>
      <w:rFonts w:ascii="Trebuchet MS" w:hAnsi="Trebuchet MS" w:cs="Arial"/>
      <w:i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958C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2958C1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E15C9F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FF73FD"/>
    <w:pPr>
      <w:autoSpaceDE w:val="0"/>
      <w:autoSpaceDN w:val="0"/>
    </w:pPr>
    <w:rPr>
      <w:sz w:val="20"/>
    </w:rPr>
  </w:style>
  <w:style w:type="character" w:styleId="CommentReference">
    <w:name w:val="annotation reference"/>
    <w:basedOn w:val="DefaultParagraphFont"/>
    <w:semiHidden/>
    <w:rsid w:val="00280530"/>
    <w:rPr>
      <w:sz w:val="16"/>
    </w:rPr>
  </w:style>
  <w:style w:type="paragraph" w:styleId="CommentText">
    <w:name w:val="annotation text"/>
    <w:basedOn w:val="Normal"/>
    <w:link w:val="CommentTextChar"/>
    <w:semiHidden/>
    <w:rsid w:val="00280530"/>
    <w:rPr>
      <w:sz w:val="20"/>
    </w:rPr>
  </w:style>
  <w:style w:type="paragraph" w:styleId="CommentSubject">
    <w:name w:val="annotation subject"/>
    <w:basedOn w:val="CommentText"/>
    <w:next w:val="CommentText"/>
    <w:semiHidden/>
    <w:rsid w:val="00280530"/>
    <w:rPr>
      <w:b/>
      <w:bCs/>
    </w:rPr>
  </w:style>
  <w:style w:type="character" w:styleId="PageNumber">
    <w:name w:val="page number"/>
    <w:basedOn w:val="DefaultParagraphFont"/>
    <w:rsid w:val="00190E20"/>
    <w:rPr>
      <w:rFonts w:cs="Times New Roman"/>
    </w:rPr>
  </w:style>
  <w:style w:type="paragraph" w:styleId="NormalWeb">
    <w:name w:val="Normal (Web)"/>
    <w:basedOn w:val="Normal"/>
    <w:rsid w:val="00942ABE"/>
    <w:pPr>
      <w:spacing w:before="100" w:beforeAutospacing="1" w:after="100" w:afterAutospacing="1"/>
    </w:pPr>
  </w:style>
  <w:style w:type="paragraph" w:styleId="EndnoteText">
    <w:name w:val="endnote text"/>
    <w:basedOn w:val="Normal"/>
    <w:link w:val="EndnoteTextChar"/>
    <w:rsid w:val="001C3134"/>
    <w:rPr>
      <w:sz w:val="20"/>
    </w:rPr>
  </w:style>
  <w:style w:type="character" w:customStyle="1" w:styleId="EndnoteTextChar">
    <w:name w:val="Endnote Text Char"/>
    <w:basedOn w:val="DefaultParagraphFont"/>
    <w:link w:val="EndnoteText"/>
    <w:locked/>
    <w:rsid w:val="001C3134"/>
    <w:rPr>
      <w:rFonts w:cs="Times New Roman"/>
    </w:rPr>
  </w:style>
  <w:style w:type="character" w:styleId="EndnoteReference">
    <w:name w:val="endnote reference"/>
    <w:basedOn w:val="DefaultParagraphFont"/>
    <w:rsid w:val="001C3134"/>
    <w:rPr>
      <w:vertAlign w:val="superscript"/>
    </w:rPr>
  </w:style>
  <w:style w:type="character" w:styleId="Hyperlink">
    <w:name w:val="Hyperlink"/>
    <w:basedOn w:val="DefaultParagraphFont"/>
    <w:uiPriority w:val="99"/>
    <w:rsid w:val="002972B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5E4FDD"/>
    <w:pPr>
      <w:tabs>
        <w:tab w:val="left" w:pos="480"/>
        <w:tab w:val="right" w:leader="dot" w:pos="9062"/>
      </w:tabs>
      <w:spacing w:before="120"/>
    </w:pPr>
    <w:rPr>
      <w:rFonts w:asciiTheme="minorHAnsi" w:hAnsiTheme="minorHAnsi"/>
      <w:b/>
      <w:bCs/>
      <w: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rsid w:val="00E90354"/>
    <w:pPr>
      <w:tabs>
        <w:tab w:val="left" w:pos="1200"/>
        <w:tab w:val="right" w:leader="dot" w:pos="9062"/>
      </w:tabs>
      <w:ind w:left="480"/>
    </w:pPr>
    <w:rPr>
      <w:rFonts w:asciiTheme="minorHAnsi" w:hAnsiTheme="minorHAnsi"/>
      <w:iCs/>
      <w:noProof/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C67886"/>
    <w:rPr>
      <w:lang w:val="pl-PL" w:eastAsia="pl-PL"/>
    </w:rPr>
  </w:style>
  <w:style w:type="paragraph" w:customStyle="1" w:styleId="stylefirstline0cmright025cm">
    <w:name w:val="stylefirstline0cmright025cm"/>
    <w:basedOn w:val="Normal"/>
    <w:rsid w:val="00156E7F"/>
    <w:pPr>
      <w:spacing w:before="100" w:beforeAutospacing="1" w:after="100" w:afterAutospacing="1"/>
    </w:pPr>
  </w:style>
  <w:style w:type="paragraph" w:customStyle="1" w:styleId="Akapitzlist1">
    <w:name w:val="Akapit z listą1"/>
    <w:basedOn w:val="Normal"/>
    <w:rsid w:val="00156E7F"/>
    <w:pPr>
      <w:autoSpaceDE w:val="0"/>
      <w:autoSpaceDN w:val="0"/>
      <w:ind w:left="720"/>
    </w:pPr>
    <w:rPr>
      <w:sz w:val="20"/>
    </w:rPr>
  </w:style>
  <w:style w:type="paragraph" w:customStyle="1" w:styleId="Poprawka1">
    <w:name w:val="Poprawka1"/>
    <w:hidden/>
    <w:semiHidden/>
    <w:rsid w:val="00246B96"/>
    <w:rPr>
      <w:sz w:val="24"/>
    </w:rPr>
  </w:style>
  <w:style w:type="paragraph" w:customStyle="1" w:styleId="Akapitzlist2">
    <w:name w:val="Akapit z listą2"/>
    <w:basedOn w:val="Normal"/>
    <w:rsid w:val="00887E5B"/>
    <w:pPr>
      <w:ind w:left="720"/>
    </w:pPr>
  </w:style>
  <w:style w:type="paragraph" w:customStyle="1" w:styleId="Nagwekspisutreci1">
    <w:name w:val="Nagłówek spisu treści1"/>
    <w:basedOn w:val="Heading1"/>
    <w:next w:val="Normal"/>
    <w:rsid w:val="00FD2CFF"/>
    <w:pPr>
      <w:outlineLvl w:val="9"/>
    </w:pPr>
    <w:rPr>
      <w:rFonts w:ascii="Cambria" w:hAnsi="Cambria" w:cs="Times New Roman"/>
    </w:rPr>
  </w:style>
  <w:style w:type="character" w:customStyle="1" w:styleId="HeaderChar">
    <w:name w:val="Header Char"/>
    <w:link w:val="Header"/>
    <w:locked/>
    <w:rsid w:val="009340E6"/>
    <w:rPr>
      <w:sz w:val="24"/>
    </w:rPr>
  </w:style>
  <w:style w:type="character" w:customStyle="1" w:styleId="FooterChar">
    <w:name w:val="Footer Char"/>
    <w:link w:val="Footer"/>
    <w:uiPriority w:val="99"/>
    <w:locked/>
    <w:rsid w:val="009340E6"/>
    <w:rPr>
      <w:sz w:val="24"/>
    </w:rPr>
  </w:style>
  <w:style w:type="paragraph" w:styleId="TOC2">
    <w:name w:val="toc 2"/>
    <w:basedOn w:val="Normal"/>
    <w:next w:val="Normal"/>
    <w:autoRedefine/>
    <w:uiPriority w:val="39"/>
    <w:rsid w:val="005E4FDD"/>
    <w:pPr>
      <w:tabs>
        <w:tab w:val="left" w:pos="960"/>
        <w:tab w:val="right" w:leader="dot" w:pos="9062"/>
      </w:tabs>
      <w:ind w:left="240"/>
    </w:pPr>
    <w:rPr>
      <w:rFonts w:asciiTheme="minorHAnsi" w:hAnsiTheme="minorHAnsi"/>
      <w:noProof/>
      <w:sz w:val="20"/>
      <w:szCs w:val="20"/>
    </w:rPr>
  </w:style>
  <w:style w:type="paragraph" w:styleId="BodyTextIndent2">
    <w:name w:val="Body Text Indent 2"/>
    <w:basedOn w:val="Normal"/>
    <w:link w:val="BodyTextIndent2Char"/>
    <w:rsid w:val="00B12D62"/>
    <w:pPr>
      <w:spacing w:line="480" w:lineRule="auto"/>
      <w:ind w:left="283"/>
    </w:pPr>
  </w:style>
  <w:style w:type="character" w:customStyle="1" w:styleId="BodyTextIndent2Char">
    <w:name w:val="Body Text Indent 2 Char"/>
    <w:link w:val="BodyTextIndent2"/>
    <w:locked/>
    <w:rsid w:val="00B12D62"/>
    <w:rPr>
      <w:sz w:val="24"/>
    </w:rPr>
  </w:style>
  <w:style w:type="paragraph" w:customStyle="1" w:styleId="text">
    <w:name w:val="text"/>
    <w:basedOn w:val="Normal"/>
    <w:rsid w:val="002354FE"/>
    <w:pPr>
      <w:numPr>
        <w:numId w:val="1"/>
      </w:numPr>
      <w:suppressAutoHyphens/>
      <w:spacing w:before="120"/>
    </w:pPr>
    <w:rPr>
      <w:rFonts w:ascii="Calibri" w:eastAsia="SimSun" w:hAnsi="Calibri" w:cs="Mangal"/>
      <w:kern w:val="1"/>
      <w:sz w:val="22"/>
      <w:lang w:eastAsia="hi-IN" w:bidi="hi-IN"/>
    </w:rPr>
  </w:style>
  <w:style w:type="paragraph" w:styleId="Caption">
    <w:name w:val="caption"/>
    <w:basedOn w:val="Normal"/>
    <w:next w:val="Normal"/>
    <w:qFormat/>
    <w:rsid w:val="0062759B"/>
    <w:rPr>
      <w:b/>
      <w:bCs/>
      <w:sz w:val="20"/>
      <w:szCs w:val="20"/>
    </w:rPr>
  </w:style>
  <w:style w:type="character" w:customStyle="1" w:styleId="Heading2Char">
    <w:name w:val="Heading 2 Char"/>
    <w:link w:val="Heading2"/>
    <w:locked/>
    <w:rsid w:val="00E27465"/>
    <w:rPr>
      <w:rFonts w:ascii="Trebuchet MS" w:hAnsi="Trebuchet MS" w:cs="Arial"/>
      <w:b/>
      <w:bCs/>
      <w:kern w:val="32"/>
      <w:sz w:val="28"/>
      <w:szCs w:val="28"/>
    </w:rPr>
  </w:style>
  <w:style w:type="paragraph" w:customStyle="1" w:styleId="TekstPodst">
    <w:name w:val="TekstPodst"/>
    <w:basedOn w:val="Normal"/>
    <w:rsid w:val="00835E82"/>
  </w:style>
  <w:style w:type="table" w:customStyle="1" w:styleId="Tab1">
    <w:name w:val="Tab1"/>
    <w:basedOn w:val="TableGrid"/>
    <w:rsid w:val="009D1112"/>
    <w:pPr>
      <w:spacing w:before="60" w:after="60"/>
    </w:pPr>
    <w:rPr>
      <w:rFonts w:ascii="Trebuchet MS" w:hAnsi="Trebuchet MS"/>
      <w:i/>
      <w:color w:val="5F5F5F"/>
    </w:rPr>
    <w:tblPr>
      <w:tblBorders>
        <w:top w:val="single" w:sz="6" w:space="0" w:color="5F5F5F"/>
        <w:left w:val="single" w:sz="6" w:space="0" w:color="5F5F5F"/>
        <w:bottom w:val="single" w:sz="6" w:space="0" w:color="5F5F5F"/>
        <w:right w:val="single" w:sz="6" w:space="0" w:color="5F5F5F"/>
        <w:insideH w:val="single" w:sz="6" w:space="0" w:color="5F5F5F"/>
        <w:insideV w:val="single" w:sz="6" w:space="0" w:color="5F5F5F"/>
      </w:tblBorders>
    </w:tblPr>
    <w:trPr>
      <w:cantSplit/>
    </w:trPr>
    <w:tcPr>
      <w:shd w:val="clear" w:color="auto" w:fill="FFFFFF" w:themeFill="background1"/>
    </w:tcPr>
    <w:tblStylePr w:type="firstRow">
      <w:rPr>
        <w:rFonts w:ascii="Trebuchet MS" w:hAnsi="Trebuchet MS" w:cs="Times New Roman"/>
        <w:b/>
        <w:sz w:val="20"/>
      </w:rPr>
      <w:tblPr/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styleId="TableGrid">
    <w:name w:val="Table Grid"/>
    <w:basedOn w:val="TableNormal"/>
    <w:rsid w:val="00835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rsid w:val="00CB21D9"/>
    <w:pPr>
      <w:pBdr>
        <w:bottom w:val="single" w:sz="8" w:space="4" w:color="4F81BD" w:themeColor="accent1"/>
      </w:pBdr>
      <w:spacing w:after="300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CB21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eksttabeli">
    <w:name w:val="Tekst tabeli"/>
    <w:basedOn w:val="Normal"/>
    <w:link w:val="TeksttabeliZnak"/>
    <w:qFormat/>
    <w:rsid w:val="00F513C7"/>
    <w:rPr>
      <w:sz w:val="20"/>
      <w:szCs w:val="20"/>
    </w:rPr>
  </w:style>
  <w:style w:type="character" w:customStyle="1" w:styleId="TeksttabeliZnak">
    <w:name w:val="Tekst tabeli Znak"/>
    <w:link w:val="Teksttabeli"/>
    <w:rsid w:val="00F513C7"/>
    <w:rPr>
      <w:rFonts w:ascii="Arial" w:hAnsi="Arial"/>
    </w:rPr>
  </w:style>
  <w:style w:type="character" w:customStyle="1" w:styleId="Heading1Char">
    <w:name w:val="Heading 1 Char"/>
    <w:link w:val="Heading1"/>
    <w:rsid w:val="00B44274"/>
    <w:rPr>
      <w:rFonts w:ascii="Trebuchet MS" w:hAnsi="Trebuchet MS" w:cs="Arial"/>
      <w:b/>
      <w:bCs/>
      <w:kern w:val="32"/>
      <w:sz w:val="30"/>
      <w:szCs w:val="30"/>
    </w:rPr>
  </w:style>
  <w:style w:type="character" w:customStyle="1" w:styleId="Heading3Char">
    <w:name w:val="Heading 3 Char"/>
    <w:link w:val="Heading3"/>
    <w:rsid w:val="00AC6E06"/>
    <w:rPr>
      <w:rFonts w:ascii="Trebuchet MS" w:hAnsi="Trebuchet MS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AC6E06"/>
    <w:rPr>
      <w:rFonts w:ascii="Trebuchet MS" w:hAnsi="Trebuchet MS"/>
      <w:b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AC6E06"/>
    <w:rPr>
      <w:rFonts w:ascii="Trebuchet MS" w:hAnsi="Trebuchet MS"/>
      <w:b/>
      <w:bCs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rsid w:val="00AC6E06"/>
    <w:rPr>
      <w:rFonts w:ascii="Trebuchet MS" w:hAnsi="Trebuchet MS"/>
      <w:b/>
      <w:bCs/>
      <w:i/>
      <w:sz w:val="24"/>
      <w:szCs w:val="22"/>
    </w:rPr>
  </w:style>
  <w:style w:type="character" w:customStyle="1" w:styleId="Heading7Char">
    <w:name w:val="Heading 7 Char"/>
    <w:basedOn w:val="DefaultParagraphFont"/>
    <w:link w:val="Heading7"/>
    <w:rsid w:val="00AC6E06"/>
    <w:rPr>
      <w:rFonts w:ascii="Trebuchet MS" w:hAnsi="Trebuchet MS"/>
      <w:i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AC6E06"/>
    <w:rPr>
      <w:rFonts w:ascii="Trebuchet MS" w:hAnsi="Trebuchet MS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C6E06"/>
    <w:rPr>
      <w:rFonts w:ascii="Trebuchet MS" w:hAnsi="Trebuchet MS" w:cs="Arial"/>
      <w:i/>
      <w:sz w:val="22"/>
      <w:szCs w:val="22"/>
    </w:rPr>
  </w:style>
  <w:style w:type="paragraph" w:styleId="ListParagraph">
    <w:name w:val="List Paragraph"/>
    <w:basedOn w:val="Normal"/>
    <w:uiPriority w:val="99"/>
    <w:qFormat/>
    <w:rsid w:val="00074B68"/>
    <w:pPr>
      <w:numPr>
        <w:numId w:val="2"/>
      </w:numPr>
      <w:ind w:left="714" w:hanging="357"/>
    </w:pPr>
    <w:rPr>
      <w:rFonts w:eastAsia="Calibri" w:cs="Arial"/>
      <w:lang w:eastAsia="en-US"/>
    </w:rPr>
  </w:style>
  <w:style w:type="table" w:customStyle="1" w:styleId="AMGScrollLeftCol">
    <w:name w:val="AMG Scroll Left Col"/>
    <w:basedOn w:val="TableNormal"/>
    <w:uiPriority w:val="99"/>
    <w:rsid w:val="001063B3"/>
    <w:rPr>
      <w:rFonts w:asciiTheme="minorHAnsi" w:eastAsiaTheme="minorHAnsi" w:hAnsiTheme="minorHAnsi" w:cstheme="minorBidi"/>
      <w:szCs w:val="22"/>
      <w:lang w:eastAsia="en-US"/>
    </w:rPr>
    <w:tblPr>
      <w:tblStyleRowBandSize w:val="1"/>
      <w:tblBorders>
        <w:top w:val="single" w:sz="6" w:space="0" w:color="8E96A3"/>
        <w:left w:val="single" w:sz="6" w:space="0" w:color="8E96A3"/>
        <w:bottom w:val="single" w:sz="6" w:space="0" w:color="8E96A3"/>
        <w:right w:val="single" w:sz="6" w:space="0" w:color="8E96A3"/>
        <w:insideH w:val="single" w:sz="6" w:space="0" w:color="8E96A3"/>
        <w:insideV w:val="single" w:sz="6" w:space="0" w:color="8E96A3"/>
      </w:tblBorders>
      <w:tblCellMar>
        <w:top w:w="57" w:type="dxa"/>
        <w:bottom w:w="57" w:type="dxa"/>
      </w:tblCellMar>
    </w:tblPr>
    <w:tcPr>
      <w:shd w:val="clear" w:color="auto" w:fill="FFFFFF" w:themeFill="background1"/>
      <w:tcMar>
        <w:top w:w="85" w:type="dxa"/>
        <w:bottom w:w="85" w:type="dxa"/>
      </w:tcMar>
    </w:tcPr>
    <w:tblStylePr w:type="firstRow">
      <w:rPr>
        <w:rFonts w:ascii="Segoe UI" w:hAnsi="Segoe UI"/>
        <w:b/>
        <w:i w:val="0"/>
        <w:color w:val="FFFFFF" w:themeColor="background1"/>
        <w:sz w:val="20"/>
      </w:rPr>
      <w:tblPr/>
      <w:tcPr>
        <w:tcBorders>
          <w:top w:val="single" w:sz="6" w:space="0" w:color="8E96A3"/>
          <w:left w:val="single" w:sz="6" w:space="0" w:color="8E96A3"/>
          <w:bottom w:val="single" w:sz="6" w:space="0" w:color="8E96A3"/>
          <w:right w:val="single" w:sz="6" w:space="0" w:color="8E96A3"/>
          <w:insideH w:val="nil"/>
          <w:insideV w:val="nil"/>
          <w:tl2br w:val="nil"/>
          <w:tr2bl w:val="nil"/>
        </w:tcBorders>
        <w:shd w:val="clear" w:color="auto" w:fill="666666" w:themeFill="text1" w:themeFillTint="99"/>
      </w:tcPr>
    </w:tblStylePr>
    <w:tblStylePr w:type="firstCol">
      <w:rPr>
        <w:rFonts w:ascii="Segoe UI" w:hAnsi="Segoe UI"/>
        <w:b w:val="0"/>
        <w:color w:val="auto"/>
        <w:sz w:val="20"/>
        <w:u w:val="none"/>
      </w:rPr>
      <w:tblPr/>
      <w:tcPr>
        <w:shd w:val="clear" w:color="auto" w:fill="FFFFFF" w:themeFill="background1"/>
      </w:tcPr>
    </w:tblStylePr>
  </w:style>
  <w:style w:type="table" w:styleId="TableSubtle1">
    <w:name w:val="Table Subtle 1"/>
    <w:basedOn w:val="TableNormal"/>
    <w:rsid w:val="001063B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7">
    <w:name w:val="Table List 7"/>
    <w:basedOn w:val="TableNormal"/>
    <w:rsid w:val="001063B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leList6">
    <w:name w:val="Table List 6"/>
    <w:basedOn w:val="TableNormal"/>
    <w:rsid w:val="001063B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</w:style>
  <w:style w:type="table" w:styleId="TableList4">
    <w:name w:val="Table List 4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leList3">
    <w:name w:val="Table List 3"/>
    <w:basedOn w:val="TableNormal"/>
    <w:rsid w:val="001063B3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List1">
    <w:name w:val="Table List 1"/>
    <w:basedOn w:val="TableNormal"/>
    <w:rsid w:val="001063B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5">
    <w:name w:val="Table Columns 5"/>
    <w:basedOn w:val="TableNormal"/>
    <w:rsid w:val="001063B3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lumns4">
    <w:name w:val="Table Columns 4"/>
    <w:basedOn w:val="TableNormal"/>
    <w:rsid w:val="001063B3"/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3">
    <w:name w:val="Table Columns 3"/>
    <w:basedOn w:val="TableNormal"/>
    <w:rsid w:val="001063B3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1">
    <w:name w:val="Table Columns 1"/>
    <w:basedOn w:val="TableNormal"/>
    <w:rsid w:val="001063B3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orful2">
    <w:name w:val="Table Colorful 2"/>
    <w:basedOn w:val="TableNormal"/>
    <w:rsid w:val="001063B3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Grid8">
    <w:name w:val="Table Grid 8"/>
    <w:basedOn w:val="TableNormal"/>
    <w:rsid w:val="001063B3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7">
    <w:name w:val="Table Grid 7"/>
    <w:basedOn w:val="TableNormal"/>
    <w:rsid w:val="001063B3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rsid w:val="001063B3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2">
    <w:name w:val="Table Grid 2"/>
    <w:basedOn w:val="TableNormal"/>
    <w:rsid w:val="001063B3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Simple3">
    <w:name w:val="Table Simple 3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Simple2">
    <w:name w:val="Table Simple 2"/>
    <w:basedOn w:val="TableNormal"/>
    <w:rsid w:val="001063B3"/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rsid w:val="001063B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Theme">
    <w:name w:val="Table Theme"/>
    <w:basedOn w:val="TableNormal"/>
    <w:rsid w:val="001063B3"/>
    <w:rPr>
      <w:rFonts w:ascii="Trebuchet MS" w:hAnsi="Trebuchet MS"/>
      <w:i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customStyle="1" w:styleId="ScrollWarning">
    <w:name w:val="Scroll Warning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E29898"/>
        <w:left w:val="single" w:sz="4" w:space="0" w:color="E29898"/>
        <w:bottom w:val="single" w:sz="4" w:space="0" w:color="E29898"/>
        <w:right w:val="single" w:sz="4" w:space="0" w:color="E29898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E7E7"/>
    </w:tcPr>
  </w:style>
  <w:style w:type="table" w:customStyle="1" w:styleId="TableNormal0">
    <w:name w:val="Table Normal_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crollNote">
    <w:name w:val="Scroll Note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F9DF99"/>
        <w:left w:val="single" w:sz="4" w:space="0" w:color="F9DF99"/>
        <w:bottom w:val="single" w:sz="4" w:space="0" w:color="F9DF99"/>
        <w:right w:val="single" w:sz="4" w:space="0" w:color="F9DF99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E0"/>
    </w:tcPr>
  </w:style>
  <w:style w:type="table" w:customStyle="1" w:styleId="ScrollTableNormal">
    <w:name w:val="Scroll Table Normal"/>
    <w:basedOn w:val="TableGrid"/>
    <w:uiPriority w:val="99"/>
    <w:qFormat/>
    <w:rsid w:val="00E27465"/>
    <w:rPr>
      <w:rFonts w:ascii="Arial" w:hAnsi="Arial"/>
    </w:rPr>
    <w:tblPr>
      <w:tblStyleRowBandSize w:val="1"/>
      <w:tblCellMar>
        <w:top w:w="57" w:type="dxa"/>
        <w:left w:w="57" w:type="dxa"/>
        <w:bottom w:w="57" w:type="dxa"/>
        <w:right w:w="57" w:type="dxa"/>
      </w:tblCellMar>
    </w:tblPr>
    <w:trPr>
      <w:cantSplit/>
    </w:trPr>
    <w:tblStylePr w:type="firstRow">
      <w:rPr>
        <w:rFonts w:ascii="Trebuchet MS" w:hAnsi="Trebuchet MS"/>
        <w:b/>
        <w:i w:val="0"/>
        <w:color w:val="FFFFFF" w:themeColor="background1"/>
        <w:sz w:val="20"/>
      </w:rPr>
      <w:tblPr/>
      <w:trPr>
        <w:tblHeader/>
      </w:trPr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  <w:tblStylePr w:type="band1Horz">
      <w:pPr>
        <w:wordWrap/>
        <w:spacing w:beforeLines="0" w:before="0" w:beforeAutospacing="0" w:afterLines="0" w:after="0" w:afterAutospacing="0" w:line="240" w:lineRule="auto"/>
      </w:pPr>
    </w:tblStylePr>
    <w:tblStylePr w:type="band2Horz">
      <w:pPr>
        <w:wordWrap/>
        <w:spacing w:beforeLines="0" w:before="0" w:beforeAutospacing="0" w:afterLines="0" w:after="0" w:afterAutospacing="0" w:line="240" w:lineRule="auto"/>
      </w:pPr>
    </w:tblStylePr>
  </w:style>
  <w:style w:type="table" w:customStyle="1" w:styleId="ScrollPanel">
    <w:name w:val="Scroll Panel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BBBBBB"/>
        <w:left w:val="single" w:sz="4" w:space="0" w:color="BBBBBB"/>
        <w:bottom w:val="single" w:sz="4" w:space="0" w:color="BBBBBB"/>
        <w:right w:val="single" w:sz="4" w:space="0" w:color="BBBBBB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0F0F0"/>
    </w:tcPr>
  </w:style>
  <w:style w:type="table" w:customStyle="1" w:styleId="ScrollInfo">
    <w:name w:val="Scroll Info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9CA6D2"/>
        <w:left w:val="single" w:sz="4" w:space="0" w:color="9CA6D2"/>
        <w:bottom w:val="single" w:sz="4" w:space="0" w:color="9CA6D2"/>
        <w:right w:val="single" w:sz="4" w:space="0" w:color="9CA6D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FEFFD"/>
    </w:tcPr>
  </w:style>
  <w:style w:type="table" w:customStyle="1" w:styleId="TableGrid0">
    <w:name w:val="Table Grid_0"/>
    <w:basedOn w:val="TableNormal0"/>
    <w:uiPriority w:val="59"/>
    <w:rsid w:val="00E868FB"/>
    <w:tblPr/>
  </w:style>
  <w:style w:type="table" w:customStyle="1" w:styleId="ScrollTip">
    <w:name w:val="Scroll Tip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9CC4A2"/>
        <w:left w:val="single" w:sz="4" w:space="0" w:color="9CC4A2"/>
        <w:bottom w:val="single" w:sz="4" w:space="0" w:color="9CC4A2"/>
        <w:right w:val="single" w:sz="4" w:space="0" w:color="9CC4A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EFAE0"/>
    </w:tcPr>
  </w:style>
  <w:style w:type="table" w:customStyle="1" w:styleId="ScrollSectionColumn">
    <w:name w:val="Scroll Section Column"/>
    <w:basedOn w:val="TableNormal0"/>
    <w:uiPriority w:val="99"/>
    <w:rsid w:val="00E868FB"/>
    <w:tblPr/>
  </w:style>
  <w:style w:type="table" w:customStyle="1" w:styleId="ScrollCode">
    <w:name w:val="Scroll Code"/>
    <w:basedOn w:val="TableNormal0"/>
    <w:uiPriority w:val="99"/>
    <w:qFormat/>
    <w:rsid w:val="00AD7224"/>
    <w:pPr>
      <w:ind w:left="173" w:right="259"/>
    </w:pPr>
    <w:rPr>
      <w:rFonts w:ascii="Courier New" w:hAnsi="Courier New"/>
      <w:sz w:val="18"/>
    </w:rPr>
    <w:tblPr>
      <w:tblCellSpacing w:w="0" w:type="dxa"/>
      <w:tblBorders>
        <w:top w:val="dashed" w:sz="4" w:space="0" w:color="6199C9"/>
        <w:left w:val="dashed" w:sz="4" w:space="0" w:color="6199C9"/>
        <w:bottom w:val="dashed" w:sz="4" w:space="0" w:color="6199C9"/>
        <w:right w:val="dashed" w:sz="4" w:space="0" w:color="6199C9"/>
      </w:tblBorders>
      <w:tblCellMar>
        <w:top w:w="173" w:type="dxa"/>
        <w:left w:w="58" w:type="dxa"/>
        <w:bottom w:w="259" w:type="dxa"/>
        <w:right w:w="58" w:type="dxa"/>
      </w:tblCellMar>
    </w:tblPr>
    <w:trPr>
      <w:tblCellSpacing w:w="0" w:type="dxa"/>
    </w:trPr>
  </w:style>
  <w:style w:type="table" w:customStyle="1" w:styleId="ScrollQuote">
    <w:name w:val="Scroll Quote"/>
    <w:basedOn w:val="TableNormal0"/>
    <w:uiPriority w:val="99"/>
    <w:qFormat/>
    <w:rsid w:val="00F93E63"/>
    <w:pPr>
      <w:ind w:left="173" w:right="259"/>
    </w:pPr>
    <w:rPr>
      <w:i/>
    </w:rPr>
    <w:tblPr>
      <w:tblCellMar>
        <w:left w:w="58" w:type="dxa"/>
        <w:right w:w="58" w:type="dxa"/>
      </w:tblCellMar>
    </w:tblPr>
    <w:tblStylePr w:type="firstCol">
      <w:tblPr/>
      <w:tcPr>
        <w:tcBorders>
          <w:left w:val="single" w:sz="4" w:space="0" w:color="6199C9"/>
        </w:tcBorders>
      </w:tcPr>
    </w:tblStylePr>
  </w:style>
  <w:style w:type="character" w:customStyle="1" w:styleId="Podtytutabeli">
    <w:name w:val="Podtytuł tabeli"/>
    <w:rsid w:val="00D86CA3"/>
    <w:rPr>
      <w:rFonts w:ascii="Trebuchet MS" w:hAnsi="Trebuchet MS"/>
      <w:b/>
      <w:bCs/>
      <w:color w:val="FFFFFF"/>
      <w:sz w:val="20"/>
    </w:rPr>
  </w:style>
  <w:style w:type="character" w:customStyle="1" w:styleId="Tekstdlapodtytuu">
    <w:name w:val="Tekst dla podtytułu"/>
    <w:rsid w:val="00D86CA3"/>
    <w:rPr>
      <w:rFonts w:ascii="Trebuchet MS" w:hAnsi="Trebuchet MS"/>
      <w:i/>
      <w:iCs/>
      <w:sz w:val="20"/>
    </w:rPr>
  </w:style>
  <w:style w:type="paragraph" w:customStyle="1" w:styleId="Nagwektabelizmian">
    <w:name w:val="Nagłówek tabeli zmian"/>
    <w:basedOn w:val="Normal"/>
    <w:rsid w:val="00D86CA3"/>
    <w:pPr>
      <w:jc w:val="center"/>
    </w:pPr>
    <w:rPr>
      <w:rFonts w:ascii="Trebuchet MS" w:hAnsi="Trebuchet MS"/>
      <w:sz w:val="20"/>
      <w:szCs w:val="20"/>
    </w:rPr>
  </w:style>
  <w:style w:type="character" w:customStyle="1" w:styleId="Tekstdlanagwkatabeli">
    <w:name w:val="Tekst dla nagłówka tabeli"/>
    <w:rsid w:val="00D86CA3"/>
    <w:rPr>
      <w:rFonts w:ascii="Trebuchet MS" w:hAnsi="Trebuchet MS"/>
      <w:sz w:val="20"/>
    </w:rPr>
  </w:style>
  <w:style w:type="character" w:customStyle="1" w:styleId="NormalnyMS">
    <w:name w:val="Normalny MS"/>
    <w:uiPriority w:val="99"/>
    <w:rsid w:val="00D86CA3"/>
    <w:rPr>
      <w:rFonts w:ascii="Trebuchet MS" w:hAnsi="Trebuchet MS"/>
      <w:sz w:val="22"/>
    </w:rPr>
  </w:style>
  <w:style w:type="paragraph" w:customStyle="1" w:styleId="nrstrony">
    <w:name w:val="nr strony"/>
    <w:basedOn w:val="Footer"/>
    <w:link w:val="nrstronyZnak"/>
    <w:qFormat/>
    <w:rsid w:val="00307E31"/>
    <w:pPr>
      <w:spacing w:before="120"/>
      <w:jc w:val="center"/>
    </w:pPr>
    <w:rPr>
      <w:sz w:val="14"/>
      <w:szCs w:val="14"/>
    </w:rPr>
  </w:style>
  <w:style w:type="paragraph" w:customStyle="1" w:styleId="stopka-EFS">
    <w:name w:val="stopka-EFS"/>
    <w:basedOn w:val="Normal"/>
    <w:link w:val="stopka-EFSZnak"/>
    <w:qFormat/>
    <w:rsid w:val="00307E31"/>
    <w:pPr>
      <w:tabs>
        <w:tab w:val="center" w:pos="4536"/>
        <w:tab w:val="right" w:pos="9072"/>
      </w:tabs>
      <w:ind w:right="360"/>
      <w:jc w:val="center"/>
      <w:outlineLvl w:val="0"/>
    </w:pPr>
    <w:rPr>
      <w:rFonts w:ascii="Garamond" w:hAnsi="Garamond"/>
      <w:sz w:val="20"/>
    </w:rPr>
  </w:style>
  <w:style w:type="character" w:customStyle="1" w:styleId="nrstronyZnak">
    <w:name w:val="nr strony Znak"/>
    <w:basedOn w:val="FooterChar"/>
    <w:link w:val="nrstrony"/>
    <w:rsid w:val="00307E31"/>
    <w:rPr>
      <w:rFonts w:ascii="Arial" w:hAnsi="Arial"/>
      <w:sz w:val="14"/>
      <w:szCs w:val="14"/>
    </w:rPr>
  </w:style>
  <w:style w:type="paragraph" w:customStyle="1" w:styleId="Listanum">
    <w:name w:val="Lista num"/>
    <w:basedOn w:val="Normal"/>
    <w:link w:val="ListanumZnak"/>
    <w:qFormat/>
    <w:rsid w:val="00074B68"/>
    <w:pPr>
      <w:numPr>
        <w:numId w:val="3"/>
      </w:numPr>
      <w:ind w:left="357" w:hanging="357"/>
    </w:pPr>
  </w:style>
  <w:style w:type="character" w:customStyle="1" w:styleId="stopka-EFSZnak">
    <w:name w:val="stopka-EFS Znak"/>
    <w:basedOn w:val="DefaultParagraphFont"/>
    <w:link w:val="stopka-EFS"/>
    <w:rsid w:val="00307E31"/>
    <w:rPr>
      <w:rFonts w:ascii="Garamond" w:hAnsi="Garamond"/>
      <w:szCs w:val="24"/>
    </w:rPr>
  </w:style>
  <w:style w:type="character" w:customStyle="1" w:styleId="ListanumZnak">
    <w:name w:val="Lista num Znak"/>
    <w:basedOn w:val="DefaultParagraphFont"/>
    <w:link w:val="Listanum"/>
    <w:rsid w:val="00074B68"/>
    <w:rPr>
      <w:rFonts w:ascii="Arial" w:hAnsi="Arial"/>
      <w:sz w:val="24"/>
      <w:szCs w:val="24"/>
    </w:rPr>
  </w:style>
  <w:style w:type="table" w:customStyle="1" w:styleId="Styl1">
    <w:name w:val="Styl1"/>
    <w:basedOn w:val="TableNormal"/>
    <w:uiPriority w:val="99"/>
    <w:rsid w:val="00925CAB"/>
    <w:rPr>
      <w:rFonts w:ascii="Arial" w:hAnsi="Arial"/>
    </w:rPr>
    <w:tblPr/>
  </w:style>
  <w:style w:type="paragraph" w:styleId="TOC4">
    <w:name w:val="toc 4"/>
    <w:basedOn w:val="Normal"/>
    <w:next w:val="Normal"/>
    <w:autoRedefine/>
    <w:uiPriority w:val="39"/>
    <w:rsid w:val="00513D6C"/>
    <w:pPr>
      <w:ind w:left="720"/>
    </w:pPr>
    <w:rPr>
      <w:rFonts w:asciiTheme="minorHAnsi" w:hAnsiTheme="minorHAns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rsid w:val="00513D6C"/>
    <w:pPr>
      <w:ind w:left="960"/>
    </w:pPr>
    <w:rPr>
      <w:rFonts w:asciiTheme="minorHAnsi" w:hAnsi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513D6C"/>
    <w:pPr>
      <w:ind w:left="1200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513D6C"/>
    <w:pPr>
      <w:ind w:left="1440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513D6C"/>
    <w:pPr>
      <w:ind w:left="1680"/>
    </w:pPr>
    <w:rPr>
      <w:rFonts w:asciiTheme="minorHAnsi" w:hAnsiTheme="minorHAnsi"/>
      <w:sz w:val="18"/>
      <w:szCs w:val="18"/>
    </w:rPr>
  </w:style>
  <w:style w:type="paragraph" w:styleId="TOC9">
    <w:name w:val="toc 9"/>
    <w:basedOn w:val="Normal"/>
    <w:next w:val="Normal"/>
    <w:autoRedefine/>
    <w:rsid w:val="00513D6C"/>
    <w:pPr>
      <w:ind w:left="1920"/>
    </w:pPr>
    <w:rPr>
      <w:rFonts w:asciiTheme="minorHAnsi" w:hAnsiTheme="minorHAnsi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E90354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table" w:customStyle="1" w:styleId="TableNormal1">
    <w:name w:val="Table Normal_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_1"/>
    <w:basedOn w:val="TableNormal1"/>
    <w:uiPriority w:val="59"/>
    <w:rsid w:val="00E868FB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ocs.jboss.org/envers/docs/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tools.ietf.org/html/rfc1945#section-11.1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rygas\Pulpit\szablony\DWM_POKL_kolor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138A2-CCE0-48AF-A5F7-63EA076E2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DWM_POKL_kolor.dot</Template>
  <TotalTime>0</TotalTime>
  <Pages>13</Pages>
  <Words>2358</Words>
  <Characters>14153</Characters>
  <Application>Microsoft Office Word</Application>
  <DocSecurity>0</DocSecurity>
  <Lines>117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Departament Współpracy Międzynarodowej</vt:lpstr>
      <vt:lpstr>Departament Współpracy Międzynarodowej</vt:lpstr>
    </vt:vector>
  </TitlesOfParts>
  <Company>Microsoft</Company>
  <LinksUpToDate>false</LinksUpToDate>
  <CharactersWithSpaces>16479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Departament Współpracy Międzynarodowej</dc:title>
  <dc:creator>Drygas</dc:creator>
  <cp:lastModifiedBy>Minicka, Agata</cp:lastModifiedBy>
  <cp:revision>2</cp:revision>
  <cp:lastPrinted>2015-08-25T14:55:00Z</cp:lastPrinted>
  <dcterms:created xsi:type="dcterms:W3CDTF">2015-12-10T08:51:00Z</dcterms:created>
  <dcterms:modified xsi:type="dcterms:W3CDTF">2015-12-10T08:51:00Z</dcterms:modified>
</cp:coreProperties>
</file>